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122"/>
        <w:gridCol w:w="2556"/>
        <w:gridCol w:w="709"/>
        <w:gridCol w:w="1554"/>
        <w:gridCol w:w="2069"/>
        <w:gridCol w:w="118"/>
      </w:tblGrid>
      <w:tr w:rsidR="00AC009D" w:rsidRPr="006A014D" w14:paraId="3CBFB0A6" w14:textId="77777777" w:rsidTr="009F528E">
        <w:trPr>
          <w:trHeight w:val="1021"/>
        </w:trPr>
        <w:tc>
          <w:tcPr>
            <w:tcW w:w="4678" w:type="dxa"/>
            <w:gridSpan w:val="2"/>
          </w:tcPr>
          <w:p w14:paraId="464F6455" w14:textId="77777777" w:rsidR="00AC009D" w:rsidRPr="006A014D" w:rsidRDefault="00AC009D" w:rsidP="004E0176">
            <w:pPr>
              <w:rPr>
                <w:rFonts w:ascii="Book Antiqua" w:hAnsi="Book Antiqua" w:cstheme="majorBidi"/>
                <w:b/>
                <w:caps/>
              </w:rPr>
            </w:pPr>
            <w:r w:rsidRPr="006A014D">
              <w:rPr>
                <w:rFonts w:ascii="Book Antiqua" w:hAnsi="Book Antiqua" w:cstheme="majorBidi"/>
                <w:b/>
              </w:rPr>
              <w:t>IN THE HIGH CO</w:t>
            </w:r>
            <w:r w:rsidRPr="006A014D">
              <w:rPr>
                <w:rFonts w:ascii="Book Antiqua" w:hAnsi="Book Antiqua" w:cstheme="majorBidi"/>
                <w:b/>
                <w:caps/>
              </w:rPr>
              <w:t>urt of justice</w:t>
            </w:r>
          </w:p>
          <w:p w14:paraId="6EC8FCA0" w14:textId="10910E9F" w:rsidR="00AC009D" w:rsidRPr="006A014D" w:rsidRDefault="00960EAF" w:rsidP="004E0176">
            <w:pPr>
              <w:rPr>
                <w:rFonts w:ascii="Book Antiqua" w:hAnsi="Book Antiqua" w:cstheme="majorBidi"/>
                <w:b/>
                <w:bCs/>
                <w:caps/>
              </w:rPr>
            </w:pPr>
            <w:r w:rsidRPr="006A014D">
              <w:rPr>
                <w:rFonts w:ascii="Book Antiqua" w:hAnsi="Book Antiqua" w:cstheme="majorBidi"/>
                <w:b/>
                <w:bCs/>
                <w:caps/>
              </w:rPr>
              <w:t xml:space="preserve">the </w:t>
            </w:r>
            <w:r w:rsidR="002A16FE" w:rsidRPr="006A014D">
              <w:rPr>
                <w:rFonts w:ascii="Book Antiqua" w:hAnsi="Book Antiqua" w:cstheme="majorBidi"/>
                <w:b/>
                <w:bCs/>
                <w:caps/>
              </w:rPr>
              <w:t xml:space="preserve">business and </w:t>
            </w:r>
            <w:r w:rsidRPr="006A014D">
              <w:rPr>
                <w:rFonts w:ascii="Book Antiqua" w:hAnsi="Book Antiqua" w:cstheme="majorBidi"/>
                <w:b/>
                <w:bCs/>
                <w:caps/>
              </w:rPr>
              <w:t>property courts of england and wales</w:t>
            </w:r>
          </w:p>
          <w:p w14:paraId="4948FA6E" w14:textId="62362AB3" w:rsidR="00960EAF" w:rsidRPr="006A014D" w:rsidRDefault="00884898" w:rsidP="004E0176">
            <w:pPr>
              <w:rPr>
                <w:rFonts w:ascii="Book Antiqua" w:hAnsi="Book Antiqua" w:cstheme="majorBidi"/>
                <w:b/>
                <w:bCs/>
                <w:caps/>
              </w:rPr>
            </w:pPr>
            <w:r w:rsidRPr="006A014D">
              <w:rPr>
                <w:rFonts w:ascii="Book Antiqua" w:hAnsi="Book Antiqua" w:cstheme="majorBidi"/>
                <w:b/>
                <w:bCs/>
                <w:caps/>
              </w:rPr>
              <w:t>BUSINESS LIST (</w:t>
            </w:r>
            <w:proofErr w:type="spellStart"/>
            <w:r w:rsidRPr="006A014D">
              <w:rPr>
                <w:rFonts w:ascii="Book Antiqua" w:hAnsi="Book Antiqua" w:cstheme="majorBidi"/>
                <w:b/>
                <w:bCs/>
                <w:caps/>
              </w:rPr>
              <w:t>C</w:t>
            </w:r>
            <w:r w:rsidRPr="006A014D">
              <w:rPr>
                <w:rFonts w:ascii="Book Antiqua" w:hAnsi="Book Antiqua" w:cstheme="majorBidi"/>
                <w:b/>
                <w:bCs/>
              </w:rPr>
              <w:t>h</w:t>
            </w:r>
            <w:r w:rsidRPr="006A014D">
              <w:rPr>
                <w:rFonts w:ascii="Book Antiqua" w:hAnsi="Book Antiqua" w:cstheme="majorBidi"/>
                <w:b/>
                <w:bCs/>
                <w:caps/>
              </w:rPr>
              <w:t>d</w:t>
            </w:r>
            <w:proofErr w:type="spellEnd"/>
            <w:r w:rsidRPr="006A014D">
              <w:rPr>
                <w:rFonts w:ascii="Book Antiqua" w:hAnsi="Book Antiqua" w:cstheme="majorBidi"/>
                <w:b/>
                <w:bCs/>
                <w:caps/>
              </w:rPr>
              <w:t>)</w:t>
            </w:r>
          </w:p>
          <w:p w14:paraId="2F90679C" w14:textId="77777777" w:rsidR="00AC009D" w:rsidRPr="006A014D" w:rsidRDefault="00AC009D" w:rsidP="004E0176">
            <w:pPr>
              <w:rPr>
                <w:rFonts w:ascii="Book Antiqua" w:hAnsi="Book Antiqua" w:cstheme="majorBidi"/>
                <w:b/>
              </w:rPr>
            </w:pPr>
          </w:p>
          <w:p w14:paraId="51E38B49" w14:textId="77777777" w:rsidR="00AC009D" w:rsidRPr="006A014D" w:rsidRDefault="00AC009D" w:rsidP="004E0176">
            <w:pPr>
              <w:rPr>
                <w:rFonts w:ascii="Book Antiqua" w:hAnsi="Book Antiqua" w:cstheme="majorBidi"/>
                <w:b/>
              </w:rPr>
            </w:pPr>
            <w:r w:rsidRPr="006A014D">
              <w:rPr>
                <w:rFonts w:ascii="Book Antiqua" w:hAnsi="Book Antiqua" w:cstheme="majorBidi"/>
                <w:b/>
              </w:rPr>
              <w:t>BETWEEN:</w:t>
            </w:r>
          </w:p>
        </w:tc>
        <w:tc>
          <w:tcPr>
            <w:tcW w:w="709" w:type="dxa"/>
          </w:tcPr>
          <w:p w14:paraId="21635187" w14:textId="77777777" w:rsidR="00AC009D" w:rsidRPr="006A014D" w:rsidRDefault="00AC009D" w:rsidP="004E0176">
            <w:pPr>
              <w:rPr>
                <w:rFonts w:ascii="Book Antiqua" w:hAnsi="Book Antiqua"/>
              </w:rPr>
            </w:pPr>
          </w:p>
        </w:tc>
        <w:tc>
          <w:tcPr>
            <w:tcW w:w="3741" w:type="dxa"/>
            <w:gridSpan w:val="3"/>
          </w:tcPr>
          <w:p w14:paraId="7A3B71FE" w14:textId="0332252B" w:rsidR="00AC009D" w:rsidRPr="006A014D" w:rsidRDefault="00AC009D" w:rsidP="004E0176">
            <w:pPr>
              <w:jc w:val="right"/>
              <w:rPr>
                <w:rFonts w:ascii="Book Antiqua" w:hAnsi="Book Antiqua" w:cstheme="majorBidi"/>
                <w:b/>
                <w:bCs/>
              </w:rPr>
            </w:pPr>
            <w:r w:rsidRPr="006A014D">
              <w:rPr>
                <w:rFonts w:ascii="Book Antiqua" w:hAnsi="Book Antiqua" w:cstheme="majorBidi"/>
                <w:b/>
                <w:bCs/>
              </w:rPr>
              <w:t xml:space="preserve">Case No. </w:t>
            </w:r>
            <w:r w:rsidR="00BA3B00" w:rsidRPr="006A014D">
              <w:rPr>
                <w:rFonts w:ascii="Book Antiqua" w:hAnsi="Book Antiqua" w:cstheme="majorBidi"/>
                <w:b/>
                <w:bCs/>
              </w:rPr>
              <w:t>BL-2023-000713</w:t>
            </w:r>
          </w:p>
          <w:p w14:paraId="55912831" w14:textId="77777777" w:rsidR="00AC009D" w:rsidRPr="006A014D" w:rsidRDefault="00AC009D" w:rsidP="004E0176">
            <w:pPr>
              <w:jc w:val="right"/>
              <w:rPr>
                <w:rFonts w:ascii="Book Antiqua" w:hAnsi="Book Antiqua"/>
              </w:rPr>
            </w:pPr>
          </w:p>
        </w:tc>
      </w:tr>
      <w:tr w:rsidR="00AC009D" w:rsidRPr="006A014D" w14:paraId="1E9A5813" w14:textId="77777777" w:rsidTr="00212835">
        <w:trPr>
          <w:gridAfter w:val="1"/>
          <w:wAfter w:w="118" w:type="dxa"/>
        </w:trPr>
        <w:tc>
          <w:tcPr>
            <w:tcW w:w="9010" w:type="dxa"/>
            <w:gridSpan w:val="5"/>
          </w:tcPr>
          <w:p w14:paraId="20E8A9C5" w14:textId="5CEB8D3D" w:rsidR="00AC009D" w:rsidRPr="006A014D" w:rsidRDefault="00960EAF" w:rsidP="004E0176">
            <w:pPr>
              <w:jc w:val="center"/>
              <w:rPr>
                <w:rFonts w:ascii="Book Antiqua" w:hAnsi="Book Antiqua" w:cstheme="majorBidi"/>
                <w:b/>
                <w:caps/>
              </w:rPr>
            </w:pPr>
            <w:r w:rsidRPr="006A014D">
              <w:rPr>
                <w:rFonts w:ascii="Book Antiqua" w:hAnsi="Book Antiqua" w:cstheme="majorBidi"/>
                <w:b/>
                <w:caps/>
              </w:rPr>
              <w:t>jockey club racecourses limited</w:t>
            </w:r>
          </w:p>
          <w:p w14:paraId="18C5BFC3" w14:textId="77777777" w:rsidR="00AC009D" w:rsidRPr="006A014D" w:rsidRDefault="00AC009D" w:rsidP="004E0176">
            <w:pPr>
              <w:jc w:val="right"/>
              <w:rPr>
                <w:rFonts w:ascii="Book Antiqua" w:hAnsi="Book Antiqua" w:cstheme="majorBidi"/>
                <w:b/>
                <w:bCs/>
                <w:u w:val="single"/>
              </w:rPr>
            </w:pPr>
            <w:r w:rsidRPr="006A014D">
              <w:rPr>
                <w:rFonts w:ascii="Book Antiqua" w:hAnsi="Book Antiqua" w:cstheme="majorBidi"/>
                <w:b/>
                <w:bCs/>
                <w:u w:val="single"/>
              </w:rPr>
              <w:t>Claimant/Applicant</w:t>
            </w:r>
          </w:p>
          <w:p w14:paraId="755A6378" w14:textId="77777777" w:rsidR="00AC009D" w:rsidRPr="006A014D" w:rsidRDefault="00AC009D" w:rsidP="004E0176">
            <w:pPr>
              <w:jc w:val="center"/>
              <w:rPr>
                <w:rFonts w:ascii="Book Antiqua" w:hAnsi="Book Antiqua" w:cstheme="majorBidi"/>
                <w:b/>
              </w:rPr>
            </w:pPr>
            <w:r w:rsidRPr="006A014D">
              <w:rPr>
                <w:rFonts w:ascii="Book Antiqua" w:hAnsi="Book Antiqua" w:cstheme="majorBidi"/>
                <w:b/>
              </w:rPr>
              <w:t>and</w:t>
            </w:r>
          </w:p>
          <w:p w14:paraId="4FF404F8" w14:textId="77777777" w:rsidR="007F3A49" w:rsidRPr="006A014D" w:rsidRDefault="007F3A49" w:rsidP="004E0176">
            <w:pPr>
              <w:jc w:val="center"/>
              <w:rPr>
                <w:rFonts w:ascii="Book Antiqua" w:hAnsi="Book Antiqua" w:cstheme="majorBidi"/>
                <w:b/>
              </w:rPr>
            </w:pPr>
          </w:p>
          <w:p w14:paraId="55F9653B" w14:textId="77777777" w:rsidR="00EF0A21" w:rsidRPr="00EF0A21" w:rsidRDefault="00EF0A21" w:rsidP="00EF0A21">
            <w:pPr>
              <w:pStyle w:val="ListParagraph"/>
              <w:numPr>
                <w:ilvl w:val="0"/>
                <w:numId w:val="24"/>
              </w:numPr>
              <w:jc w:val="center"/>
              <w:rPr>
                <w:rFonts w:ascii="Book Antiqua" w:hAnsi="Book Antiqua" w:cstheme="majorBidi"/>
                <w:b/>
                <w:bCs/>
                <w:caps/>
              </w:rPr>
            </w:pPr>
            <w:r>
              <w:rPr>
                <w:rFonts w:ascii="Book Antiqua" w:hAnsi="Book Antiqua" w:cstheme="majorBidi"/>
                <w:b/>
                <w:bCs/>
                <w:caps/>
              </w:rPr>
              <w:t>MR DANIEL FRANK PETER KIDBY</w:t>
            </w:r>
          </w:p>
          <w:p w14:paraId="4398BDDA" w14:textId="0BEF5E7F" w:rsidR="00D3004D" w:rsidRPr="006A014D" w:rsidRDefault="00EA4AFC" w:rsidP="00B55366">
            <w:pPr>
              <w:pStyle w:val="ListParagraph"/>
              <w:numPr>
                <w:ilvl w:val="0"/>
                <w:numId w:val="24"/>
              </w:numPr>
              <w:jc w:val="center"/>
              <w:rPr>
                <w:rFonts w:ascii="Book Antiqua" w:hAnsi="Book Antiqua" w:cstheme="majorBidi"/>
                <w:b/>
                <w:bCs/>
                <w:caps/>
              </w:rPr>
            </w:pPr>
            <w:r w:rsidRPr="006A014D">
              <w:rPr>
                <w:rFonts w:ascii="Book Antiqua" w:hAnsi="Book Antiqua" w:cstheme="majorBidi"/>
                <w:b/>
                <w:caps/>
              </w:rPr>
              <w:t xml:space="preserve">PERSONS </w:t>
            </w:r>
            <w:r w:rsidR="007A4B0A" w:rsidRPr="006A014D">
              <w:rPr>
                <w:rFonts w:ascii="Book Antiqua" w:hAnsi="Book Antiqua" w:cstheme="majorBidi"/>
                <w:b/>
                <w:caps/>
              </w:rPr>
              <w:t xml:space="preserve">UNKNOWN </w:t>
            </w:r>
            <w:r w:rsidRPr="006A014D">
              <w:rPr>
                <w:rFonts w:ascii="Book Antiqua" w:hAnsi="Book Antiqua" w:cstheme="majorBidi"/>
                <w:b/>
                <w:caps/>
              </w:rPr>
              <w:t>EnterING the</w:t>
            </w:r>
            <w:r w:rsidR="00A25707" w:rsidRPr="006A014D">
              <w:rPr>
                <w:rFonts w:ascii="Book Antiqua" w:hAnsi="Book Antiqua" w:cstheme="majorBidi"/>
                <w:b/>
                <w:caps/>
              </w:rPr>
              <w:t xml:space="preserve"> AREA DESCRIBED BELOW AS THE</w:t>
            </w:r>
            <w:r w:rsidRPr="006A014D">
              <w:rPr>
                <w:rFonts w:ascii="Book Antiqua" w:hAnsi="Book Antiqua" w:cstheme="majorBidi"/>
                <w:b/>
                <w:caps/>
              </w:rPr>
              <w:t xml:space="preserve"> </w:t>
            </w:r>
            <w:r w:rsidR="00057CE2" w:rsidRPr="006A014D">
              <w:rPr>
                <w:rFonts w:ascii="Book Antiqua" w:hAnsi="Book Antiqua" w:cstheme="majorBidi"/>
                <w:b/>
                <w:caps/>
              </w:rPr>
              <w:t>“</w:t>
            </w:r>
            <w:proofErr w:type="gramStart"/>
            <w:r w:rsidR="00057CE2" w:rsidRPr="006A014D">
              <w:rPr>
                <w:rFonts w:ascii="Book Antiqua" w:hAnsi="Book Antiqua" w:cstheme="majorBidi"/>
                <w:b/>
                <w:caps/>
              </w:rPr>
              <w:t>RACE TRACK</w:t>
            </w:r>
            <w:proofErr w:type="gramEnd"/>
            <w:r w:rsidR="00057CE2" w:rsidRPr="006A014D">
              <w:rPr>
                <w:rFonts w:ascii="Book Antiqua" w:hAnsi="Book Antiqua" w:cstheme="majorBidi"/>
                <w:b/>
                <w:caps/>
              </w:rPr>
              <w:t>”</w:t>
            </w:r>
            <w:r w:rsidRPr="006A014D">
              <w:rPr>
                <w:rFonts w:ascii="Book Antiqua" w:hAnsi="Book Antiqua" w:cstheme="majorBidi"/>
                <w:b/>
                <w:caps/>
              </w:rPr>
              <w:t xml:space="preserve"> </w:t>
            </w:r>
            <w:r w:rsidR="00F47B13" w:rsidRPr="006A014D">
              <w:rPr>
                <w:rFonts w:ascii="Book Antiqua" w:hAnsi="Book Antiqua" w:cstheme="majorBidi"/>
                <w:b/>
                <w:caps/>
              </w:rPr>
              <w:t xml:space="preserve">on the day of a “racing fixture”, </w:t>
            </w:r>
            <w:r w:rsidRPr="006A014D">
              <w:rPr>
                <w:rFonts w:ascii="Book Antiqua" w:hAnsi="Book Antiqua" w:cstheme="majorBidi"/>
                <w:b/>
                <w:caps/>
              </w:rPr>
              <w:t xml:space="preserve">except </w:t>
            </w:r>
            <w:r w:rsidR="00E925C6" w:rsidRPr="006A014D">
              <w:rPr>
                <w:rFonts w:ascii="Book Antiqua" w:hAnsi="Book Antiqua" w:cstheme="majorBidi"/>
                <w:b/>
                <w:caps/>
              </w:rPr>
              <w:t xml:space="preserve">AT </w:t>
            </w:r>
            <w:r w:rsidR="00D3004D" w:rsidRPr="006A014D">
              <w:rPr>
                <w:rFonts w:ascii="Book Antiqua" w:hAnsi="Book Antiqua" w:cstheme="majorBidi"/>
                <w:b/>
                <w:caps/>
              </w:rPr>
              <w:t>“CROSSING POINTS”</w:t>
            </w:r>
            <w:r w:rsidR="00E925C6" w:rsidRPr="006A014D">
              <w:rPr>
                <w:rFonts w:ascii="Book Antiqua" w:hAnsi="Book Antiqua" w:cstheme="majorBidi"/>
                <w:b/>
                <w:caps/>
              </w:rPr>
              <w:t xml:space="preserve"> WITH “AUTHORISATION”</w:t>
            </w:r>
            <w:r w:rsidR="00530D61" w:rsidRPr="006A014D">
              <w:rPr>
                <w:rFonts w:ascii="Book Antiqua" w:hAnsi="Book Antiqua" w:cstheme="majorBidi"/>
                <w:b/>
                <w:caps/>
              </w:rPr>
              <w:t>,</w:t>
            </w:r>
            <w:r w:rsidR="00E925C6" w:rsidRPr="006A014D">
              <w:rPr>
                <w:rFonts w:ascii="Book Antiqua" w:hAnsi="Book Antiqua" w:cstheme="majorBidi"/>
                <w:b/>
                <w:caps/>
              </w:rPr>
              <w:t xml:space="preserve"> </w:t>
            </w:r>
            <w:r w:rsidR="000E0B9B" w:rsidRPr="006A014D">
              <w:rPr>
                <w:rFonts w:ascii="Book Antiqua" w:hAnsi="Book Antiqua" w:cstheme="majorBidi"/>
                <w:b/>
                <w:caps/>
              </w:rPr>
              <w:t>AS DESCRIBED BELOW</w:t>
            </w:r>
          </w:p>
          <w:p w14:paraId="333A7E8A" w14:textId="203CF538" w:rsidR="001F390A" w:rsidRPr="006A014D" w:rsidRDefault="00074B78" w:rsidP="00B55366">
            <w:pPr>
              <w:pStyle w:val="ListParagraph"/>
              <w:numPr>
                <w:ilvl w:val="0"/>
                <w:numId w:val="24"/>
              </w:numPr>
              <w:jc w:val="center"/>
              <w:rPr>
                <w:rFonts w:ascii="Book Antiqua" w:hAnsi="Book Antiqua" w:cstheme="majorBidi"/>
                <w:b/>
                <w:bCs/>
                <w:caps/>
              </w:rPr>
            </w:pPr>
            <w:r w:rsidRPr="006A014D">
              <w:rPr>
                <w:rFonts w:ascii="Book Antiqua" w:hAnsi="Book Antiqua"/>
                <w:b/>
                <w:bCs/>
              </w:rPr>
              <w:t xml:space="preserve">PERSONS </w:t>
            </w:r>
            <w:r w:rsidR="007A4B0A" w:rsidRPr="006A014D">
              <w:rPr>
                <w:rFonts w:ascii="Book Antiqua" w:hAnsi="Book Antiqua"/>
                <w:b/>
                <w:bCs/>
              </w:rPr>
              <w:t xml:space="preserve">UNKNOWN </w:t>
            </w:r>
            <w:r w:rsidRPr="006A014D">
              <w:rPr>
                <w:rFonts w:ascii="Book Antiqua" w:hAnsi="Book Antiqua"/>
                <w:b/>
                <w:bCs/>
              </w:rPr>
              <w:t xml:space="preserve">ENTERING AND/OR REMAINING ON ANY </w:t>
            </w:r>
            <w:r w:rsidR="00806430" w:rsidRPr="006A014D">
              <w:rPr>
                <w:rFonts w:ascii="Book Antiqua" w:hAnsi="Book Antiqua"/>
                <w:b/>
                <w:bCs/>
              </w:rPr>
              <w:t>“</w:t>
            </w:r>
            <w:r w:rsidRPr="006A014D">
              <w:rPr>
                <w:rFonts w:ascii="Book Antiqua" w:hAnsi="Book Antiqua"/>
                <w:b/>
                <w:bCs/>
              </w:rPr>
              <w:t>CROSSING POINTS</w:t>
            </w:r>
            <w:r w:rsidR="00806430" w:rsidRPr="006A014D">
              <w:rPr>
                <w:rFonts w:ascii="Book Antiqua" w:hAnsi="Book Antiqua"/>
                <w:b/>
                <w:bCs/>
              </w:rPr>
              <w:t>”</w:t>
            </w:r>
            <w:r w:rsidR="000F3644" w:rsidRPr="006A014D">
              <w:rPr>
                <w:rFonts w:ascii="Book Antiqua" w:hAnsi="Book Antiqua"/>
                <w:b/>
                <w:bCs/>
              </w:rPr>
              <w:t xml:space="preserve"> </w:t>
            </w:r>
            <w:r w:rsidRPr="006A014D">
              <w:rPr>
                <w:rFonts w:ascii="Book Antiqua" w:hAnsi="Book Antiqua"/>
                <w:b/>
                <w:bCs/>
              </w:rPr>
              <w:t xml:space="preserve">WITHOUT </w:t>
            </w:r>
            <w:r w:rsidR="00806430" w:rsidRPr="006A014D">
              <w:rPr>
                <w:rFonts w:ascii="Book Antiqua" w:hAnsi="Book Antiqua"/>
                <w:b/>
                <w:bCs/>
              </w:rPr>
              <w:t>“</w:t>
            </w:r>
            <w:r w:rsidRPr="006A014D">
              <w:rPr>
                <w:rFonts w:ascii="Book Antiqua" w:hAnsi="Book Antiqua"/>
                <w:b/>
                <w:bCs/>
              </w:rPr>
              <w:t>AUTHORISATION</w:t>
            </w:r>
            <w:r w:rsidR="00806430" w:rsidRPr="006A014D">
              <w:rPr>
                <w:rFonts w:ascii="Book Antiqua" w:hAnsi="Book Antiqua"/>
                <w:b/>
                <w:bCs/>
              </w:rPr>
              <w:t>”</w:t>
            </w:r>
            <w:r w:rsidR="00B53E4C" w:rsidRPr="006A014D">
              <w:rPr>
                <w:rFonts w:ascii="Book Antiqua" w:hAnsi="Book Antiqua"/>
                <w:b/>
                <w:bCs/>
              </w:rPr>
              <w:t xml:space="preserve"> ON THE DAY OF A “RACING FIXTURE”, </w:t>
            </w:r>
            <w:r w:rsidR="00382592" w:rsidRPr="006A014D">
              <w:rPr>
                <w:rFonts w:ascii="Book Antiqua" w:hAnsi="Book Antiqua"/>
                <w:b/>
                <w:bCs/>
              </w:rPr>
              <w:t>AS DESCRIBED BELOW</w:t>
            </w:r>
          </w:p>
          <w:p w14:paraId="32106A2B" w14:textId="3A56E77F" w:rsidR="001C6A42" w:rsidRPr="006A014D" w:rsidRDefault="001F390A" w:rsidP="00B55366">
            <w:pPr>
              <w:pStyle w:val="ListParagraph"/>
              <w:numPr>
                <w:ilvl w:val="0"/>
                <w:numId w:val="24"/>
              </w:numPr>
              <w:jc w:val="center"/>
              <w:rPr>
                <w:rFonts w:ascii="Book Antiqua" w:hAnsi="Book Antiqua" w:cstheme="majorBidi"/>
                <w:b/>
                <w:bCs/>
                <w:caps/>
                <w:color w:val="000000" w:themeColor="text1"/>
              </w:rPr>
            </w:pPr>
            <w:r w:rsidRPr="006A014D">
              <w:rPr>
                <w:rFonts w:ascii="Book Antiqua" w:hAnsi="Book Antiqua" w:cstheme="majorBidi"/>
                <w:b/>
                <w:bCs/>
                <w:color w:val="000000" w:themeColor="text1"/>
                <w:lang w:bidi="en-GB"/>
              </w:rPr>
              <w:t xml:space="preserve">PERSONS </w:t>
            </w:r>
            <w:r w:rsidR="007A4B0A" w:rsidRPr="006A014D">
              <w:rPr>
                <w:rFonts w:ascii="Book Antiqua" w:hAnsi="Book Antiqua" w:cstheme="majorBidi"/>
                <w:b/>
                <w:bCs/>
                <w:color w:val="000000" w:themeColor="text1"/>
                <w:lang w:bidi="en-GB"/>
              </w:rPr>
              <w:t xml:space="preserve">UNKNOWN </w:t>
            </w:r>
            <w:r w:rsidRPr="006A014D">
              <w:rPr>
                <w:rFonts w:ascii="Book Antiqua" w:hAnsi="Book Antiqua"/>
                <w:b/>
                <w:bCs/>
              </w:rPr>
              <w:t xml:space="preserve">ENTERING THE </w:t>
            </w:r>
            <w:r w:rsidR="004224A8" w:rsidRPr="006A014D">
              <w:rPr>
                <w:rFonts w:ascii="Book Antiqua" w:hAnsi="Book Antiqua"/>
                <w:b/>
                <w:bCs/>
              </w:rPr>
              <w:t xml:space="preserve">AREA DESCRIBED BELOW AS THE </w:t>
            </w:r>
            <w:r w:rsidRPr="006A014D">
              <w:rPr>
                <w:rFonts w:ascii="Book Antiqua" w:hAnsi="Book Antiqua"/>
                <w:b/>
                <w:bCs/>
              </w:rPr>
              <w:t>“PARADE RING”</w:t>
            </w:r>
            <w:r w:rsidR="000A75F3" w:rsidRPr="006A014D">
              <w:rPr>
                <w:rFonts w:ascii="Book Antiqua" w:hAnsi="Book Antiqua"/>
                <w:b/>
                <w:bCs/>
              </w:rPr>
              <w:t xml:space="preserve"> </w:t>
            </w:r>
            <w:r w:rsidRPr="006A014D">
              <w:rPr>
                <w:rFonts w:ascii="Book Antiqua" w:hAnsi="Book Antiqua"/>
                <w:b/>
                <w:bCs/>
              </w:rPr>
              <w:t>WITHOUT “AUTHORISATION”</w:t>
            </w:r>
            <w:r w:rsidR="00530D61" w:rsidRPr="006A014D">
              <w:rPr>
                <w:rFonts w:ascii="Book Antiqua" w:hAnsi="Book Antiqua"/>
                <w:b/>
                <w:bCs/>
              </w:rPr>
              <w:t xml:space="preserve"> </w:t>
            </w:r>
            <w:r w:rsidR="000A75F3" w:rsidRPr="006A014D">
              <w:rPr>
                <w:rFonts w:ascii="Book Antiqua" w:hAnsi="Book Antiqua"/>
                <w:b/>
                <w:bCs/>
              </w:rPr>
              <w:t xml:space="preserve">ON THE DAY OF A “RACING FIXTURE”, </w:t>
            </w:r>
            <w:r w:rsidR="00530D61" w:rsidRPr="006A014D">
              <w:rPr>
                <w:rFonts w:ascii="Book Antiqua" w:hAnsi="Book Antiqua"/>
                <w:b/>
                <w:bCs/>
              </w:rPr>
              <w:t>AS DESCRIBED BELOW</w:t>
            </w:r>
          </w:p>
          <w:p w14:paraId="6FAAA2DC" w14:textId="2D758DA2" w:rsidR="00910D38" w:rsidRPr="006A014D" w:rsidRDefault="001C6A42" w:rsidP="00B55366">
            <w:pPr>
              <w:pStyle w:val="ListParagraph"/>
              <w:numPr>
                <w:ilvl w:val="0"/>
                <w:numId w:val="24"/>
              </w:numPr>
              <w:jc w:val="center"/>
              <w:rPr>
                <w:rFonts w:ascii="Book Antiqua" w:hAnsi="Book Antiqua" w:cstheme="majorBidi"/>
                <w:b/>
                <w:bCs/>
                <w:caps/>
                <w:color w:val="000000" w:themeColor="text1"/>
              </w:rPr>
            </w:pPr>
            <w:r w:rsidRPr="006A014D">
              <w:rPr>
                <w:rFonts w:ascii="Book Antiqua" w:hAnsi="Book Antiqua" w:cstheme="majorBidi"/>
                <w:b/>
                <w:bCs/>
                <w:color w:val="000000" w:themeColor="text1"/>
                <w:lang w:bidi="en-GB"/>
              </w:rPr>
              <w:t xml:space="preserve">PERSONS </w:t>
            </w:r>
            <w:r w:rsidR="007A4B0A" w:rsidRPr="006A014D">
              <w:rPr>
                <w:rFonts w:ascii="Book Antiqua" w:hAnsi="Book Antiqua" w:cstheme="majorBidi"/>
                <w:b/>
                <w:bCs/>
                <w:color w:val="000000" w:themeColor="text1"/>
                <w:lang w:bidi="en-GB"/>
              </w:rPr>
              <w:t xml:space="preserve">UNKNOWN </w:t>
            </w:r>
            <w:r w:rsidR="001F390A" w:rsidRPr="006A014D">
              <w:rPr>
                <w:rFonts w:ascii="Book Antiqua" w:hAnsi="Book Antiqua"/>
                <w:b/>
                <w:bCs/>
              </w:rPr>
              <w:t>ENTER</w:t>
            </w:r>
            <w:r w:rsidRPr="006A014D">
              <w:rPr>
                <w:rFonts w:ascii="Book Antiqua" w:hAnsi="Book Antiqua"/>
                <w:b/>
                <w:bCs/>
              </w:rPr>
              <w:t xml:space="preserve">ING </w:t>
            </w:r>
            <w:r w:rsidR="001F390A" w:rsidRPr="006A014D">
              <w:rPr>
                <w:rFonts w:ascii="Book Antiqua" w:hAnsi="Book Antiqua"/>
                <w:b/>
                <w:bCs/>
              </w:rPr>
              <w:t>AND/OR REMAIN</w:t>
            </w:r>
            <w:r w:rsidR="000C2560" w:rsidRPr="006A014D">
              <w:rPr>
                <w:rFonts w:ascii="Book Antiqua" w:hAnsi="Book Antiqua"/>
                <w:b/>
                <w:bCs/>
              </w:rPr>
              <w:t>ING</w:t>
            </w:r>
            <w:r w:rsidR="001F390A" w:rsidRPr="006A014D">
              <w:rPr>
                <w:rFonts w:ascii="Book Antiqua" w:hAnsi="Book Antiqua"/>
                <w:b/>
                <w:bCs/>
              </w:rPr>
              <w:t xml:space="preserve"> ON ANY PART OF THE</w:t>
            </w:r>
            <w:r w:rsidR="00F05C17" w:rsidRPr="006A014D">
              <w:rPr>
                <w:rFonts w:ascii="Book Antiqua" w:hAnsi="Book Antiqua"/>
                <w:b/>
                <w:bCs/>
              </w:rPr>
              <w:t xml:space="preserve"> AREAS DESCRIBED BELOW AS THE</w:t>
            </w:r>
            <w:r w:rsidR="001F390A" w:rsidRPr="006A014D">
              <w:rPr>
                <w:rFonts w:ascii="Book Antiqua" w:hAnsi="Book Antiqua"/>
                <w:b/>
                <w:bCs/>
              </w:rPr>
              <w:t xml:space="preserve"> </w:t>
            </w:r>
            <w:r w:rsidRPr="006A014D">
              <w:rPr>
                <w:rFonts w:ascii="Book Antiqua" w:hAnsi="Book Antiqua"/>
                <w:b/>
                <w:bCs/>
              </w:rPr>
              <w:t>“</w:t>
            </w:r>
            <w:r w:rsidR="001F390A" w:rsidRPr="006A014D">
              <w:rPr>
                <w:rFonts w:ascii="Book Antiqua" w:hAnsi="Book Antiqua"/>
                <w:b/>
                <w:bCs/>
              </w:rPr>
              <w:t>HORSES’ ROUTE TO THE PARADE RING</w:t>
            </w:r>
            <w:r w:rsidRPr="006A014D">
              <w:rPr>
                <w:rFonts w:ascii="Book Antiqua" w:hAnsi="Book Antiqua"/>
                <w:b/>
                <w:bCs/>
              </w:rPr>
              <w:t xml:space="preserve">” </w:t>
            </w:r>
            <w:r w:rsidR="000C2560" w:rsidRPr="006A014D">
              <w:rPr>
                <w:rFonts w:ascii="Book Antiqua" w:hAnsi="Book Antiqua"/>
                <w:b/>
                <w:bCs/>
              </w:rPr>
              <w:t>AND</w:t>
            </w:r>
            <w:r w:rsidR="004D6329" w:rsidRPr="006A014D">
              <w:rPr>
                <w:rFonts w:ascii="Book Antiqua" w:hAnsi="Book Antiqua"/>
                <w:b/>
                <w:bCs/>
              </w:rPr>
              <w:t>/OR</w:t>
            </w:r>
            <w:r w:rsidRPr="006A014D">
              <w:rPr>
                <w:rFonts w:ascii="Book Antiqua" w:hAnsi="Book Antiqua"/>
                <w:b/>
                <w:bCs/>
              </w:rPr>
              <w:t xml:space="preserve"> THE “HORSES’ ROUTE TO THE </w:t>
            </w:r>
            <w:proofErr w:type="gramStart"/>
            <w:r w:rsidRPr="006A014D">
              <w:rPr>
                <w:rFonts w:ascii="Book Antiqua" w:hAnsi="Book Antiqua"/>
                <w:b/>
                <w:bCs/>
              </w:rPr>
              <w:t xml:space="preserve">RACE </w:t>
            </w:r>
            <w:r w:rsidR="00AE3994" w:rsidRPr="006A014D">
              <w:rPr>
                <w:rFonts w:ascii="Book Antiqua" w:hAnsi="Book Antiqua"/>
                <w:b/>
                <w:bCs/>
              </w:rPr>
              <w:t>TRACK</w:t>
            </w:r>
            <w:proofErr w:type="gramEnd"/>
            <w:r w:rsidRPr="006A014D">
              <w:rPr>
                <w:rFonts w:ascii="Book Antiqua" w:hAnsi="Book Antiqua"/>
                <w:b/>
                <w:bCs/>
              </w:rPr>
              <w:t>”</w:t>
            </w:r>
            <w:r w:rsidR="001F390A" w:rsidRPr="006A014D">
              <w:rPr>
                <w:rFonts w:ascii="Book Antiqua" w:hAnsi="Book Antiqua"/>
                <w:b/>
                <w:bCs/>
              </w:rPr>
              <w:t xml:space="preserve"> WITHOUT </w:t>
            </w:r>
            <w:r w:rsidRPr="006A014D">
              <w:rPr>
                <w:rFonts w:ascii="Book Antiqua" w:hAnsi="Book Antiqua"/>
                <w:b/>
                <w:bCs/>
              </w:rPr>
              <w:t>“</w:t>
            </w:r>
            <w:r w:rsidR="001F390A" w:rsidRPr="006A014D">
              <w:rPr>
                <w:rFonts w:ascii="Book Antiqua" w:hAnsi="Book Antiqua"/>
                <w:b/>
                <w:bCs/>
              </w:rPr>
              <w:t>AUTHORISATION</w:t>
            </w:r>
            <w:r w:rsidRPr="006A014D">
              <w:rPr>
                <w:rFonts w:ascii="Book Antiqua" w:hAnsi="Book Antiqua"/>
                <w:b/>
                <w:bCs/>
              </w:rPr>
              <w:t>”</w:t>
            </w:r>
            <w:r w:rsidR="00D51BA1" w:rsidRPr="006A014D">
              <w:rPr>
                <w:rFonts w:ascii="Book Antiqua" w:hAnsi="Book Antiqua"/>
                <w:b/>
                <w:bCs/>
              </w:rPr>
              <w:t xml:space="preserve"> ON THE DAY OF A “RACING FIXTURE”, </w:t>
            </w:r>
            <w:r w:rsidR="00F05C17" w:rsidRPr="006A014D">
              <w:rPr>
                <w:rFonts w:ascii="Book Antiqua" w:hAnsi="Book Antiqua"/>
                <w:b/>
                <w:bCs/>
              </w:rPr>
              <w:t>AS DESCRIBED BELOW</w:t>
            </w:r>
          </w:p>
          <w:p w14:paraId="135686A6" w14:textId="70F8514E" w:rsidR="00492F95" w:rsidRPr="006A014D" w:rsidRDefault="00492F95" w:rsidP="00B55366">
            <w:pPr>
              <w:pStyle w:val="ListParagraph"/>
              <w:numPr>
                <w:ilvl w:val="0"/>
                <w:numId w:val="24"/>
              </w:numPr>
              <w:jc w:val="center"/>
              <w:rPr>
                <w:rFonts w:ascii="Book Antiqua" w:hAnsi="Book Antiqua" w:cstheme="majorBidi"/>
                <w:b/>
                <w:bCs/>
                <w:caps/>
              </w:rPr>
            </w:pPr>
            <w:r w:rsidRPr="006A014D">
              <w:rPr>
                <w:rFonts w:ascii="Book Antiqua" w:hAnsi="Book Antiqua" w:cstheme="majorBidi"/>
                <w:b/>
                <w:caps/>
              </w:rPr>
              <w:t>Persons unknown i</w:t>
            </w:r>
            <w:r w:rsidRPr="006A014D">
              <w:rPr>
                <w:rFonts w:ascii="Book Antiqua" w:hAnsi="Book Antiqua"/>
                <w:b/>
                <w:bCs/>
              </w:rPr>
              <w:t>NTENTIONALLY OBSTRUCTING THE</w:t>
            </w:r>
            <w:r w:rsidR="00442B7B" w:rsidRPr="006A014D">
              <w:rPr>
                <w:rFonts w:ascii="Book Antiqua" w:hAnsi="Book Antiqua"/>
                <w:b/>
                <w:bCs/>
              </w:rPr>
              <w:t xml:space="preserve"> “</w:t>
            </w:r>
            <w:r w:rsidRPr="006A014D">
              <w:rPr>
                <w:rFonts w:ascii="Book Antiqua" w:hAnsi="Book Antiqua"/>
                <w:b/>
                <w:bCs/>
              </w:rPr>
              <w:t>HORSE RACES</w:t>
            </w:r>
            <w:r w:rsidR="00442B7B" w:rsidRPr="006A014D">
              <w:rPr>
                <w:rFonts w:ascii="Book Antiqua" w:hAnsi="Book Antiqua"/>
                <w:b/>
                <w:bCs/>
              </w:rPr>
              <w:t>”</w:t>
            </w:r>
            <w:r w:rsidR="00D60BA7" w:rsidRPr="006A014D">
              <w:rPr>
                <w:rFonts w:ascii="Book Antiqua" w:hAnsi="Book Antiqua"/>
                <w:b/>
                <w:bCs/>
              </w:rPr>
              <w:t>,</w:t>
            </w:r>
            <w:r w:rsidRPr="006A014D">
              <w:rPr>
                <w:rFonts w:ascii="Book Antiqua" w:hAnsi="Book Antiqua"/>
                <w:b/>
                <w:bCs/>
              </w:rPr>
              <w:t xml:space="preserve"> </w:t>
            </w:r>
            <w:r w:rsidR="00D60BA7" w:rsidRPr="006A014D">
              <w:rPr>
                <w:rFonts w:ascii="Book Antiqua" w:hAnsi="Book Antiqua"/>
                <w:b/>
                <w:bCs/>
              </w:rPr>
              <w:t>AS DESCRIBED BELOW</w:t>
            </w:r>
          </w:p>
          <w:p w14:paraId="059449E6" w14:textId="573898E7" w:rsidR="00492F95" w:rsidRPr="006A014D" w:rsidRDefault="00492F95" w:rsidP="00B55366">
            <w:pPr>
              <w:pStyle w:val="ListParagraph"/>
              <w:numPr>
                <w:ilvl w:val="0"/>
                <w:numId w:val="24"/>
              </w:numPr>
              <w:jc w:val="center"/>
              <w:rPr>
                <w:rFonts w:ascii="Book Antiqua" w:hAnsi="Book Antiqua" w:cstheme="majorBidi"/>
                <w:b/>
                <w:bCs/>
                <w:caps/>
              </w:rPr>
            </w:pPr>
            <w:r w:rsidRPr="006A014D">
              <w:rPr>
                <w:rFonts w:ascii="Book Antiqua" w:hAnsi="Book Antiqua" w:cstheme="majorBidi"/>
                <w:b/>
                <w:bCs/>
                <w:color w:val="000000" w:themeColor="text1"/>
                <w:lang w:bidi="en-GB"/>
              </w:rPr>
              <w:t xml:space="preserve">PERSONS UNKNOWN INTENTIONALLY </w:t>
            </w:r>
            <w:r w:rsidRPr="006A014D">
              <w:rPr>
                <w:rFonts w:ascii="Book Antiqua" w:hAnsi="Book Antiqua"/>
                <w:b/>
                <w:bCs/>
                <w:color w:val="000000" w:themeColor="text1"/>
              </w:rPr>
              <w:t>CAUSING ANY OBJECT TO ENTER ONTO</w:t>
            </w:r>
            <w:r w:rsidR="00F97E3E" w:rsidRPr="006A014D">
              <w:rPr>
                <w:rFonts w:ascii="Book Antiqua" w:hAnsi="Book Antiqua"/>
                <w:b/>
                <w:bCs/>
                <w:color w:val="000000" w:themeColor="text1"/>
              </w:rPr>
              <w:t xml:space="preserve"> AND/OR </w:t>
            </w:r>
            <w:r w:rsidR="00405B5A" w:rsidRPr="006A014D">
              <w:rPr>
                <w:rFonts w:ascii="Book Antiqua" w:hAnsi="Book Antiqua"/>
                <w:b/>
                <w:bCs/>
                <w:color w:val="000000" w:themeColor="text1"/>
              </w:rPr>
              <w:t>REMAIN ON</w:t>
            </w:r>
            <w:r w:rsidRPr="006A014D">
              <w:rPr>
                <w:rFonts w:ascii="Book Antiqua" w:hAnsi="Book Antiqua"/>
                <w:b/>
                <w:bCs/>
                <w:color w:val="000000" w:themeColor="text1"/>
              </w:rPr>
              <w:t xml:space="preserve"> THE “</w:t>
            </w:r>
            <w:proofErr w:type="gramStart"/>
            <w:r w:rsidRPr="006A014D">
              <w:rPr>
                <w:rFonts w:ascii="Book Antiqua" w:hAnsi="Book Antiqua"/>
                <w:b/>
                <w:bCs/>
                <w:color w:val="000000" w:themeColor="text1"/>
              </w:rPr>
              <w:t>RACE TRACK</w:t>
            </w:r>
            <w:proofErr w:type="gramEnd"/>
            <w:r w:rsidRPr="006A014D">
              <w:rPr>
                <w:rFonts w:ascii="Book Antiqua" w:hAnsi="Book Antiqua"/>
                <w:b/>
                <w:bCs/>
                <w:color w:val="000000" w:themeColor="text1"/>
              </w:rPr>
              <w:t>” WITHOUT “AUTHORISATION”</w:t>
            </w:r>
            <w:r w:rsidR="00A572C3" w:rsidRPr="006A014D">
              <w:rPr>
                <w:rFonts w:ascii="Book Antiqua" w:hAnsi="Book Antiqua"/>
                <w:b/>
                <w:bCs/>
                <w:color w:val="000000" w:themeColor="text1"/>
              </w:rPr>
              <w:t xml:space="preserve"> </w:t>
            </w:r>
            <w:r w:rsidR="00A572C3" w:rsidRPr="006A014D">
              <w:rPr>
                <w:rFonts w:ascii="Book Antiqua" w:hAnsi="Book Antiqua"/>
                <w:b/>
                <w:bCs/>
              </w:rPr>
              <w:t>ON THE DAY OF A “RACING FIXTURE”</w:t>
            </w:r>
            <w:r w:rsidRPr="006A014D">
              <w:rPr>
                <w:rFonts w:ascii="Book Antiqua" w:hAnsi="Book Antiqua"/>
                <w:b/>
                <w:bCs/>
                <w:color w:val="000000" w:themeColor="text1"/>
              </w:rPr>
              <w:t>, AS DESCRIBED BELOW</w:t>
            </w:r>
          </w:p>
          <w:p w14:paraId="685764A3" w14:textId="4B16C469" w:rsidR="00A77840" w:rsidRPr="006A014D" w:rsidRDefault="001C6A42" w:rsidP="00B55366">
            <w:pPr>
              <w:pStyle w:val="ListParagraph"/>
              <w:numPr>
                <w:ilvl w:val="0"/>
                <w:numId w:val="24"/>
              </w:numPr>
              <w:jc w:val="center"/>
              <w:rPr>
                <w:rFonts w:ascii="Book Antiqua" w:hAnsi="Book Antiqua" w:cstheme="majorBidi"/>
                <w:b/>
                <w:bCs/>
                <w:caps/>
                <w:color w:val="000000" w:themeColor="text1"/>
              </w:rPr>
            </w:pPr>
            <w:r w:rsidRPr="006A014D">
              <w:rPr>
                <w:rFonts w:ascii="Book Antiqua" w:hAnsi="Book Antiqua"/>
                <w:b/>
                <w:bCs/>
              </w:rPr>
              <w:t xml:space="preserve">PERSONS </w:t>
            </w:r>
            <w:r w:rsidR="007A4B0A" w:rsidRPr="006A014D">
              <w:rPr>
                <w:rFonts w:ascii="Book Antiqua" w:hAnsi="Book Antiqua"/>
                <w:b/>
                <w:bCs/>
              </w:rPr>
              <w:t xml:space="preserve">UNKNOWN INTENTIONALLY </w:t>
            </w:r>
            <w:r w:rsidR="001F390A" w:rsidRPr="006A014D">
              <w:rPr>
                <w:rFonts w:ascii="Book Antiqua" w:hAnsi="Book Antiqua"/>
                <w:b/>
                <w:bCs/>
              </w:rPr>
              <w:t>ENDANGER</w:t>
            </w:r>
            <w:r w:rsidRPr="006A014D">
              <w:rPr>
                <w:rFonts w:ascii="Book Antiqua" w:hAnsi="Book Antiqua"/>
                <w:b/>
                <w:bCs/>
              </w:rPr>
              <w:t>ING</w:t>
            </w:r>
            <w:r w:rsidR="001F390A" w:rsidRPr="006A014D">
              <w:rPr>
                <w:rFonts w:ascii="Book Antiqua" w:hAnsi="Book Antiqua"/>
                <w:b/>
                <w:bCs/>
              </w:rPr>
              <w:t xml:space="preserve"> ANY PERSON AT THE </w:t>
            </w:r>
            <w:r w:rsidR="00F05C17" w:rsidRPr="006A014D">
              <w:rPr>
                <w:rFonts w:ascii="Book Antiqua" w:hAnsi="Book Antiqua"/>
                <w:b/>
                <w:bCs/>
              </w:rPr>
              <w:t xml:space="preserve">LOCATION DESCRIBED BELOW AS THE </w:t>
            </w:r>
            <w:r w:rsidR="00A25707" w:rsidRPr="006A014D">
              <w:rPr>
                <w:rFonts w:ascii="Book Antiqua" w:hAnsi="Book Antiqua"/>
                <w:b/>
                <w:bCs/>
              </w:rPr>
              <w:t>“</w:t>
            </w:r>
            <w:r w:rsidR="001F390A" w:rsidRPr="006A014D">
              <w:rPr>
                <w:rFonts w:ascii="Book Antiqua" w:hAnsi="Book Antiqua"/>
                <w:b/>
                <w:bCs/>
              </w:rPr>
              <w:t>EPSOM RACECOURSE</w:t>
            </w:r>
            <w:r w:rsidRPr="006A014D">
              <w:rPr>
                <w:rFonts w:ascii="Book Antiqua" w:hAnsi="Book Antiqua"/>
                <w:b/>
                <w:bCs/>
              </w:rPr>
              <w:t>”</w:t>
            </w:r>
            <w:r w:rsidR="009F7A07" w:rsidRPr="006A014D">
              <w:rPr>
                <w:rFonts w:ascii="Book Antiqua" w:hAnsi="Book Antiqua"/>
                <w:b/>
                <w:bCs/>
              </w:rPr>
              <w:t xml:space="preserve"> ON THE DAY OF A “RACING FIXTURE”</w:t>
            </w:r>
            <w:r w:rsidR="00A453F4" w:rsidRPr="006A014D">
              <w:rPr>
                <w:rFonts w:ascii="Book Antiqua" w:hAnsi="Book Antiqua"/>
                <w:b/>
                <w:bCs/>
              </w:rPr>
              <w:t>, AS DESCRIBED BELOW</w:t>
            </w:r>
          </w:p>
          <w:p w14:paraId="6FBBCA1C" w14:textId="4C000947" w:rsidR="00EF0A21" w:rsidRPr="00351DAE" w:rsidRDefault="00EF0A21" w:rsidP="00EF0A21">
            <w:pPr>
              <w:pStyle w:val="ListParagraph"/>
              <w:numPr>
                <w:ilvl w:val="0"/>
                <w:numId w:val="24"/>
              </w:numPr>
              <w:jc w:val="center"/>
              <w:rPr>
                <w:rFonts w:ascii="Book Antiqua" w:hAnsi="Book Antiqua" w:cstheme="majorBidi"/>
                <w:b/>
                <w:bCs/>
                <w:caps/>
                <w:color w:val="000000" w:themeColor="text1"/>
              </w:rPr>
            </w:pPr>
            <w:r>
              <w:rPr>
                <w:rFonts w:ascii="Book Antiqua" w:hAnsi="Book Antiqua"/>
                <w:b/>
                <w:bCs/>
                <w:caps/>
                <w:color w:val="000000" w:themeColor="text1"/>
              </w:rPr>
              <w:t>MR BEN NEWMAN</w:t>
            </w:r>
          </w:p>
          <w:p w14:paraId="396332F2" w14:textId="47101569" w:rsidR="00AC009D" w:rsidRPr="006A014D" w:rsidRDefault="00E52815" w:rsidP="004E0176">
            <w:pPr>
              <w:pStyle w:val="ListParagraph"/>
              <w:jc w:val="right"/>
              <w:rPr>
                <w:rFonts w:ascii="Book Antiqua" w:hAnsi="Book Antiqua" w:cstheme="majorBidi"/>
                <w:b/>
                <w:bCs/>
                <w:u w:val="single"/>
              </w:rPr>
            </w:pPr>
            <w:r w:rsidRPr="006A014D">
              <w:rPr>
                <w:rFonts w:ascii="Book Antiqua" w:hAnsi="Book Antiqua" w:cstheme="majorBidi"/>
                <w:b/>
                <w:bCs/>
                <w:u w:val="single"/>
              </w:rPr>
              <w:br/>
            </w:r>
            <w:r w:rsidR="00AC009D" w:rsidRPr="006A014D">
              <w:rPr>
                <w:rFonts w:ascii="Book Antiqua" w:hAnsi="Book Antiqua" w:cstheme="majorBidi"/>
                <w:b/>
                <w:bCs/>
                <w:u w:val="single"/>
              </w:rPr>
              <w:t>Defendants/Respondents</w:t>
            </w:r>
          </w:p>
          <w:p w14:paraId="65057D07" w14:textId="588617D7" w:rsidR="00ED5E66" w:rsidRPr="006A014D" w:rsidRDefault="00ED5E66" w:rsidP="004E0176">
            <w:pPr>
              <w:pStyle w:val="ListParagraph"/>
              <w:jc w:val="right"/>
              <w:rPr>
                <w:rFonts w:ascii="Book Antiqua" w:hAnsi="Book Antiqua" w:cstheme="majorBidi"/>
                <w:b/>
                <w:bCs/>
                <w:u w:val="single"/>
              </w:rPr>
            </w:pPr>
          </w:p>
        </w:tc>
      </w:tr>
      <w:tr w:rsidR="00AC009D" w:rsidRPr="006A014D" w14:paraId="00612283" w14:textId="77777777" w:rsidTr="00212835">
        <w:trPr>
          <w:gridAfter w:val="1"/>
          <w:wAfter w:w="118" w:type="dxa"/>
          <w:trHeight w:val="27"/>
        </w:trPr>
        <w:tc>
          <w:tcPr>
            <w:tcW w:w="2122" w:type="dxa"/>
          </w:tcPr>
          <w:p w14:paraId="2231A546" w14:textId="77777777" w:rsidR="00AC009D" w:rsidRPr="006A014D" w:rsidRDefault="00AC009D" w:rsidP="004E0176">
            <w:pPr>
              <w:rPr>
                <w:rFonts w:ascii="Book Antiqua" w:hAnsi="Book Antiqua"/>
              </w:rPr>
            </w:pPr>
          </w:p>
        </w:tc>
        <w:tc>
          <w:tcPr>
            <w:tcW w:w="4819" w:type="dxa"/>
            <w:gridSpan w:val="3"/>
            <w:tcBorders>
              <w:top w:val="single" w:sz="4" w:space="0" w:color="auto"/>
              <w:bottom w:val="single" w:sz="4" w:space="0" w:color="auto"/>
            </w:tcBorders>
            <w:vAlign w:val="center"/>
          </w:tcPr>
          <w:p w14:paraId="659E3622" w14:textId="433AE476" w:rsidR="00AC009D" w:rsidRPr="00DF52CE" w:rsidRDefault="00DF52CE" w:rsidP="004E0176">
            <w:pPr>
              <w:jc w:val="center"/>
              <w:rPr>
                <w:rFonts w:ascii="Book Antiqua" w:hAnsi="Book Antiqua" w:cstheme="majorBidi"/>
                <w:b/>
                <w:bCs/>
              </w:rPr>
            </w:pPr>
            <w:r w:rsidRPr="00BC5581">
              <w:rPr>
                <w:rFonts w:ascii="Book Antiqua" w:hAnsi="Book Antiqua" w:cstheme="majorBidi"/>
                <w:b/>
                <w:bCs/>
              </w:rPr>
              <w:t>[</w:t>
            </w:r>
            <w:r w:rsidRPr="00351DAE">
              <w:rPr>
                <w:rFonts w:ascii="Book Antiqua" w:hAnsi="Book Antiqua" w:cstheme="majorBidi"/>
                <w:b/>
                <w:bCs/>
                <w:i/>
                <w:iCs/>
              </w:rPr>
              <w:t>draft</w:t>
            </w:r>
            <w:r w:rsidRPr="00BC5581">
              <w:rPr>
                <w:rFonts w:ascii="Book Antiqua" w:hAnsi="Book Antiqua" w:cstheme="majorBidi"/>
                <w:b/>
                <w:bCs/>
              </w:rPr>
              <w:t xml:space="preserve">] </w:t>
            </w:r>
            <w:r w:rsidR="00AC009D" w:rsidRPr="00BC5581">
              <w:rPr>
                <w:rFonts w:ascii="Book Antiqua" w:hAnsi="Book Antiqua" w:cstheme="majorBidi"/>
                <w:b/>
                <w:bCs/>
              </w:rPr>
              <w:t>ORDER</w:t>
            </w:r>
            <w:r w:rsidR="009E7DC7">
              <w:rPr>
                <w:rFonts w:ascii="Book Antiqua" w:hAnsi="Book Antiqua" w:cstheme="majorBidi"/>
                <w:b/>
                <w:bCs/>
              </w:rPr>
              <w:t xml:space="preserve"> FOR THE CONTINUATION OF AN INJUNCTION</w:t>
            </w:r>
          </w:p>
        </w:tc>
        <w:tc>
          <w:tcPr>
            <w:tcW w:w="2069" w:type="dxa"/>
          </w:tcPr>
          <w:p w14:paraId="018FB00A" w14:textId="77777777" w:rsidR="00AC009D" w:rsidRPr="006A014D" w:rsidRDefault="00AC009D" w:rsidP="004E0176">
            <w:pPr>
              <w:rPr>
                <w:rFonts w:ascii="Book Antiqua" w:hAnsi="Book Antiqua"/>
              </w:rPr>
            </w:pPr>
          </w:p>
        </w:tc>
      </w:tr>
    </w:tbl>
    <w:p w14:paraId="11E74F26" w14:textId="6373182C" w:rsidR="00EF424B" w:rsidRPr="006A014D" w:rsidRDefault="00EF424B" w:rsidP="004E0176">
      <w:pPr>
        <w:jc w:val="center"/>
        <w:rPr>
          <w:rFonts w:ascii="Book Antiqua" w:hAnsi="Book Antiqua"/>
          <w:b/>
          <w:bCs/>
          <w:u w:val="single"/>
          <w:lang w:eastAsia="en-GB"/>
        </w:rPr>
      </w:pPr>
      <w:r w:rsidRPr="006A014D">
        <w:rPr>
          <w:rFonts w:ascii="Book Antiqua" w:hAnsi="Book Antiqua"/>
          <w:b/>
          <w:bCs/>
          <w:u w:val="single"/>
          <w:lang w:eastAsia="en-GB"/>
        </w:rPr>
        <w:br/>
        <w:t>PENAL NOTICE</w:t>
      </w:r>
    </w:p>
    <w:p w14:paraId="753E265C" w14:textId="77777777" w:rsidR="00EF424B" w:rsidRPr="006A014D" w:rsidRDefault="00EF424B" w:rsidP="004E0176">
      <w:pPr>
        <w:spacing w:line="360" w:lineRule="auto"/>
        <w:jc w:val="center"/>
        <w:rPr>
          <w:rFonts w:ascii="Book Antiqua" w:hAnsi="Book Antiqua"/>
          <w:b/>
          <w:bCs/>
          <w:u w:val="single"/>
          <w:lang w:eastAsia="en-GB"/>
        </w:rPr>
      </w:pPr>
    </w:p>
    <w:p w14:paraId="71D426D0" w14:textId="400A11AE" w:rsidR="00EF424B" w:rsidRPr="006A014D" w:rsidRDefault="00EF424B" w:rsidP="004E0176">
      <w:pPr>
        <w:spacing w:line="360" w:lineRule="auto"/>
        <w:rPr>
          <w:rFonts w:ascii="Book Antiqua" w:hAnsi="Book Antiqua"/>
          <w:b/>
          <w:bCs/>
          <w:lang w:eastAsia="en-GB"/>
        </w:rPr>
      </w:pPr>
      <w:r w:rsidRPr="006A014D">
        <w:rPr>
          <w:rFonts w:ascii="Book Antiqua" w:hAnsi="Book Antiqua"/>
          <w:b/>
          <w:bCs/>
          <w:lang w:eastAsia="en-GB"/>
        </w:rPr>
        <w:t>IF YOU THE WITHIN NAMED DEFENDANTS OR ANY OF YOU DISOBEY THIS ORDER OR INSTRUCT OR ENCOURAGE OTHERS TO BREACH THIS ORDER YOU MAY BE HELD TO BE IN CONTEMPT OF COURT AND MAY BE</w:t>
      </w:r>
      <w:r w:rsidR="00917C50" w:rsidRPr="006A014D">
        <w:rPr>
          <w:rFonts w:ascii="Book Antiqua" w:hAnsi="Book Antiqua"/>
          <w:b/>
          <w:bCs/>
          <w:lang w:eastAsia="en-GB"/>
        </w:rPr>
        <w:t xml:space="preserve"> </w:t>
      </w:r>
      <w:r w:rsidRPr="006A014D">
        <w:rPr>
          <w:rFonts w:ascii="Book Antiqua" w:hAnsi="Book Antiqua"/>
          <w:b/>
          <w:bCs/>
          <w:lang w:eastAsia="en-GB"/>
        </w:rPr>
        <w:t>IMPRISONED, FINED</w:t>
      </w:r>
      <w:r w:rsidR="00971A07" w:rsidRPr="006A014D">
        <w:rPr>
          <w:rFonts w:ascii="Book Antiqua" w:hAnsi="Book Antiqua"/>
          <w:b/>
          <w:bCs/>
          <w:lang w:eastAsia="en-GB"/>
        </w:rPr>
        <w:t>,</w:t>
      </w:r>
      <w:r w:rsidRPr="006A014D">
        <w:rPr>
          <w:rFonts w:ascii="Book Antiqua" w:hAnsi="Book Antiqua"/>
          <w:b/>
          <w:bCs/>
          <w:lang w:eastAsia="en-GB"/>
        </w:rPr>
        <w:t xml:space="preserve"> HAVE YOUR ASSETS SEIZED</w:t>
      </w:r>
    </w:p>
    <w:p w14:paraId="51BB550E" w14:textId="77777777" w:rsidR="00A16849" w:rsidRPr="006A014D" w:rsidRDefault="00A16849" w:rsidP="004E0176">
      <w:pPr>
        <w:spacing w:line="360" w:lineRule="auto"/>
        <w:rPr>
          <w:rFonts w:ascii="Book Antiqua" w:hAnsi="Book Antiqua"/>
          <w:b/>
          <w:bCs/>
          <w:lang w:eastAsia="en-GB"/>
        </w:rPr>
      </w:pPr>
    </w:p>
    <w:p w14:paraId="72E1FABC" w14:textId="77777777" w:rsidR="00EF424B" w:rsidRPr="006A014D" w:rsidRDefault="00EF424B" w:rsidP="004E0176">
      <w:pPr>
        <w:spacing w:line="360" w:lineRule="auto"/>
        <w:rPr>
          <w:rFonts w:ascii="Book Antiqua" w:hAnsi="Book Antiqua"/>
          <w:b/>
          <w:bCs/>
          <w:lang w:eastAsia="en-GB"/>
        </w:rPr>
      </w:pPr>
      <w:r w:rsidRPr="006A014D">
        <w:rPr>
          <w:rFonts w:ascii="Book Antiqua" w:hAnsi="Book Antiqua"/>
          <w:b/>
          <w:bCs/>
          <w:lang w:eastAsia="en-GB"/>
        </w:rPr>
        <w:lastRenderedPageBreak/>
        <w:t xml:space="preserve">ANY OTHER PERSON WHO KNOWS OF THIS ORDER AND DOES ANYTHING WHICH HELPS OR PERMITS THE DEFENDANTS TO BREACH THE TERMS OF THIS ORDER MAY ALSO BE HELD IN CONTEMPT OF COURT AND MAY BE IMPRISONED, FINED OR HAVE THEIR ASSETS SEIZED </w:t>
      </w:r>
    </w:p>
    <w:p w14:paraId="0C0DA086" w14:textId="77777777" w:rsidR="00A16849" w:rsidRPr="006A014D" w:rsidRDefault="00A16849" w:rsidP="004E0176">
      <w:pPr>
        <w:spacing w:line="360" w:lineRule="auto"/>
        <w:rPr>
          <w:rFonts w:ascii="Book Antiqua" w:hAnsi="Book Antiqua"/>
          <w:b/>
          <w:bCs/>
          <w:lang w:eastAsia="en-GB"/>
        </w:rPr>
      </w:pPr>
    </w:p>
    <w:p w14:paraId="625D0431" w14:textId="77777777" w:rsidR="00EF424B" w:rsidRPr="006A014D" w:rsidRDefault="00EF424B" w:rsidP="004E0176">
      <w:pPr>
        <w:keepNext/>
        <w:spacing w:line="360" w:lineRule="auto"/>
        <w:jc w:val="center"/>
        <w:rPr>
          <w:rFonts w:ascii="Book Antiqua" w:hAnsi="Book Antiqua"/>
          <w:b/>
          <w:bCs/>
          <w:u w:val="single"/>
          <w:lang w:eastAsia="en-GB"/>
        </w:rPr>
      </w:pPr>
      <w:r w:rsidRPr="006A014D">
        <w:rPr>
          <w:rFonts w:ascii="Book Antiqua" w:hAnsi="Book Antiqua"/>
          <w:b/>
          <w:bCs/>
          <w:u w:val="single"/>
          <w:lang w:eastAsia="en-GB"/>
        </w:rPr>
        <w:t>IMPORTANT NOTICE TO THE DEFENDANTS</w:t>
      </w:r>
    </w:p>
    <w:p w14:paraId="3A167159" w14:textId="77777777" w:rsidR="00A16849" w:rsidRPr="006A014D" w:rsidRDefault="00EF424B" w:rsidP="00351DAE">
      <w:pPr>
        <w:pStyle w:val="ParaClause"/>
        <w:spacing w:after="240" w:line="360" w:lineRule="auto"/>
        <w:ind w:left="0"/>
        <w:rPr>
          <w:rFonts w:ascii="Book Antiqua" w:hAnsi="Book Antiqua"/>
          <w:b/>
          <w:lang w:eastAsia="en-GB"/>
        </w:rPr>
      </w:pPr>
      <w:r w:rsidRPr="006A014D">
        <w:rPr>
          <w:rFonts w:ascii="Book Antiqua" w:hAnsi="Book Antiqua"/>
          <w:b/>
          <w:lang w:eastAsia="en-GB"/>
        </w:rPr>
        <w:t xml:space="preserve">This Order prohibits you from doing the acts set out in this Order. You should read it very carefully. You are advised to consult a solicitor as soon as possible. You have the right to ask the Court to vary or discharge this Order. </w:t>
      </w:r>
    </w:p>
    <w:p w14:paraId="209381D3" w14:textId="34543056" w:rsidR="00293402" w:rsidRPr="006A014D" w:rsidRDefault="009E3994" w:rsidP="00351DAE">
      <w:pPr>
        <w:pStyle w:val="ParaClause"/>
        <w:spacing w:after="240" w:line="360" w:lineRule="auto"/>
        <w:ind w:left="0"/>
        <w:rPr>
          <w:rFonts w:ascii="Book Antiqua" w:hAnsi="Book Antiqua"/>
        </w:rPr>
      </w:pPr>
      <w:r w:rsidRPr="006A014D">
        <w:rPr>
          <w:rFonts w:ascii="Book Antiqua" w:hAnsi="Book Antiqua"/>
          <w:b/>
        </w:rPr>
        <w:t xml:space="preserve">UPON </w:t>
      </w:r>
      <w:r w:rsidRPr="006A014D">
        <w:rPr>
          <w:rFonts w:ascii="Book Antiqua" w:hAnsi="Book Antiqua"/>
        </w:rPr>
        <w:t xml:space="preserve">the </w:t>
      </w:r>
      <w:r w:rsidR="003742BA" w:rsidRPr="006A014D">
        <w:rPr>
          <w:rFonts w:ascii="Book Antiqua" w:hAnsi="Book Antiqua"/>
        </w:rPr>
        <w:t xml:space="preserve">Claimant’s </w:t>
      </w:r>
      <w:r w:rsidRPr="006A014D">
        <w:rPr>
          <w:rFonts w:ascii="Book Antiqua" w:hAnsi="Book Antiqua"/>
        </w:rPr>
        <w:t xml:space="preserve">application </w:t>
      </w:r>
      <w:r w:rsidR="003742BA" w:rsidRPr="006A014D">
        <w:rPr>
          <w:rFonts w:ascii="Book Antiqua" w:hAnsi="Book Antiqua"/>
        </w:rPr>
        <w:t>by application n</w:t>
      </w:r>
      <w:r w:rsidR="00CE011E" w:rsidRPr="006A014D">
        <w:rPr>
          <w:rFonts w:ascii="Book Antiqua" w:hAnsi="Book Antiqua"/>
        </w:rPr>
        <w:t xml:space="preserve">otice dated </w:t>
      </w:r>
      <w:r w:rsidR="0082136B" w:rsidRPr="006A014D">
        <w:rPr>
          <w:rFonts w:ascii="Book Antiqua" w:hAnsi="Book Antiqua"/>
        </w:rPr>
        <w:t>22 May 2023</w:t>
      </w:r>
      <w:r w:rsidR="00CE011E" w:rsidRPr="006A014D">
        <w:rPr>
          <w:rFonts w:ascii="Book Antiqua" w:hAnsi="Book Antiqua"/>
        </w:rPr>
        <w:t xml:space="preserve"> for an interim injunction</w:t>
      </w:r>
      <w:r w:rsidR="00501122" w:rsidRPr="006A014D">
        <w:rPr>
          <w:rFonts w:ascii="Book Antiqua" w:hAnsi="Book Antiqua"/>
        </w:rPr>
        <w:t>, which was granted on 26 May 2023</w:t>
      </w:r>
      <w:r w:rsidR="000E5C00">
        <w:rPr>
          <w:rFonts w:ascii="Book Antiqua" w:hAnsi="Book Antiqua"/>
        </w:rPr>
        <w:t>.</w:t>
      </w:r>
    </w:p>
    <w:p w14:paraId="556DE1EA" w14:textId="7A8FE033" w:rsidR="00DB520A" w:rsidRDefault="00DB520A" w:rsidP="00351DAE">
      <w:pPr>
        <w:pStyle w:val="ParaClause"/>
        <w:spacing w:after="240" w:line="360" w:lineRule="auto"/>
        <w:ind w:left="0"/>
        <w:rPr>
          <w:rFonts w:ascii="Book Antiqua" w:hAnsi="Book Antiqua"/>
        </w:rPr>
      </w:pPr>
      <w:r w:rsidRPr="006A014D">
        <w:rPr>
          <w:rFonts w:ascii="Book Antiqua" w:hAnsi="Book Antiqua"/>
          <w:b/>
        </w:rPr>
        <w:t xml:space="preserve">AND UPON </w:t>
      </w:r>
      <w:r w:rsidRPr="006A014D">
        <w:rPr>
          <w:rFonts w:ascii="Book Antiqua" w:hAnsi="Book Antiqua"/>
        </w:rPr>
        <w:t xml:space="preserve">the </w:t>
      </w:r>
      <w:r w:rsidR="009F7C0B">
        <w:rPr>
          <w:rFonts w:ascii="Book Antiqua" w:hAnsi="Book Antiqua"/>
        </w:rPr>
        <w:t>Cou</w:t>
      </w:r>
      <w:r w:rsidR="003F09CF">
        <w:rPr>
          <w:rFonts w:ascii="Book Antiqua" w:hAnsi="Book Antiqua"/>
        </w:rPr>
        <w:t>r</w:t>
      </w:r>
      <w:r w:rsidR="009F7C0B">
        <w:rPr>
          <w:rFonts w:ascii="Book Antiqua" w:hAnsi="Book Antiqua"/>
        </w:rPr>
        <w:t>t granting</w:t>
      </w:r>
      <w:r w:rsidR="00DC59F5">
        <w:rPr>
          <w:rFonts w:ascii="Book Antiqua" w:hAnsi="Book Antiqua"/>
        </w:rPr>
        <w:t xml:space="preserve"> a</w:t>
      </w:r>
      <w:r w:rsidR="00736AF2">
        <w:rPr>
          <w:rFonts w:ascii="Book Antiqua" w:hAnsi="Book Antiqua"/>
        </w:rPr>
        <w:t>n</w:t>
      </w:r>
      <w:r w:rsidR="00DC59F5">
        <w:rPr>
          <w:rFonts w:ascii="Book Antiqua" w:hAnsi="Book Antiqua"/>
        </w:rPr>
        <w:t xml:space="preserve"> injunction</w:t>
      </w:r>
      <w:r w:rsidR="009F7C0B">
        <w:rPr>
          <w:rFonts w:ascii="Book Antiqua" w:hAnsi="Book Antiqua"/>
        </w:rPr>
        <w:t xml:space="preserve"> </w:t>
      </w:r>
      <w:r w:rsidR="00736AF2">
        <w:rPr>
          <w:rFonts w:ascii="Book Antiqua" w:hAnsi="Book Antiqua"/>
        </w:rPr>
        <w:t xml:space="preserve">in the terms set out at paragraph 4 of </w:t>
      </w:r>
      <w:r w:rsidR="00B86B56">
        <w:rPr>
          <w:rFonts w:ascii="Book Antiqua" w:hAnsi="Book Antiqua"/>
        </w:rPr>
        <w:t xml:space="preserve">the order of Sir Anthony Mann dated </w:t>
      </w:r>
      <w:r w:rsidR="00EA26D3">
        <w:rPr>
          <w:rFonts w:ascii="Book Antiqua" w:hAnsi="Book Antiqua"/>
        </w:rPr>
        <w:t>9</w:t>
      </w:r>
      <w:r w:rsidR="00B86B56">
        <w:rPr>
          <w:rFonts w:ascii="Book Antiqua" w:hAnsi="Book Antiqua"/>
        </w:rPr>
        <w:t xml:space="preserve"> </w:t>
      </w:r>
      <w:r w:rsidR="00DC59F5">
        <w:rPr>
          <w:rFonts w:ascii="Book Antiqua" w:hAnsi="Book Antiqua"/>
        </w:rPr>
        <w:t>July 2024</w:t>
      </w:r>
      <w:r w:rsidR="00B86B56">
        <w:rPr>
          <w:rFonts w:ascii="Book Antiqua" w:hAnsi="Book Antiqua"/>
        </w:rPr>
        <w:t xml:space="preserve"> </w:t>
      </w:r>
      <w:r w:rsidR="00EA26D3">
        <w:rPr>
          <w:rFonts w:ascii="Book Antiqua" w:hAnsi="Book Antiqua"/>
        </w:rPr>
        <w:t xml:space="preserve">sealed on 10 July 2024, </w:t>
      </w:r>
      <w:r w:rsidR="003368B6">
        <w:rPr>
          <w:rFonts w:ascii="Book Antiqua" w:hAnsi="Book Antiqua"/>
        </w:rPr>
        <w:t xml:space="preserve">for a period of five years subject to annual review </w:t>
      </w:r>
      <w:r w:rsidR="00B86B56">
        <w:rPr>
          <w:rFonts w:ascii="Book Antiqua" w:hAnsi="Book Antiqua"/>
        </w:rPr>
        <w:t xml:space="preserve">(the </w:t>
      </w:r>
      <w:r w:rsidR="003368B6">
        <w:rPr>
          <w:rFonts w:ascii="Book Antiqua" w:hAnsi="Book Antiqua"/>
        </w:rPr>
        <w:t>“</w:t>
      </w:r>
      <w:r w:rsidR="006218BE" w:rsidRPr="00A93B34">
        <w:rPr>
          <w:rFonts w:ascii="Book Antiqua" w:hAnsi="Book Antiqua"/>
          <w:b/>
          <w:bCs/>
        </w:rPr>
        <w:t>Injunction</w:t>
      </w:r>
      <w:r w:rsidR="003368B6">
        <w:rPr>
          <w:rFonts w:ascii="Book Antiqua" w:hAnsi="Book Antiqua"/>
        </w:rPr>
        <w:t>”</w:t>
      </w:r>
      <w:r w:rsidR="006218BE">
        <w:rPr>
          <w:rFonts w:ascii="Book Antiqua" w:hAnsi="Book Antiqua"/>
        </w:rPr>
        <w:t xml:space="preserve"> </w:t>
      </w:r>
      <w:r w:rsidR="003368B6">
        <w:rPr>
          <w:rFonts w:ascii="Book Antiqua" w:hAnsi="Book Antiqua"/>
        </w:rPr>
        <w:t xml:space="preserve">and the </w:t>
      </w:r>
      <w:r w:rsidR="00B86B56">
        <w:rPr>
          <w:rFonts w:ascii="Book Antiqua" w:hAnsi="Book Antiqua"/>
        </w:rPr>
        <w:t>“</w:t>
      </w:r>
      <w:r w:rsidR="00351DAE">
        <w:rPr>
          <w:rFonts w:ascii="Book Antiqua" w:hAnsi="Book Antiqua"/>
          <w:b/>
          <w:bCs/>
        </w:rPr>
        <w:t>Five-Year</w:t>
      </w:r>
      <w:r w:rsidR="00351DAE" w:rsidRPr="00A93B34">
        <w:rPr>
          <w:rFonts w:ascii="Book Antiqua" w:hAnsi="Book Antiqua"/>
          <w:b/>
          <w:bCs/>
        </w:rPr>
        <w:t xml:space="preserve"> </w:t>
      </w:r>
      <w:r w:rsidR="00B86B56" w:rsidRPr="00A93B34">
        <w:rPr>
          <w:rFonts w:ascii="Book Antiqua" w:hAnsi="Book Antiqua"/>
          <w:b/>
          <w:bCs/>
        </w:rPr>
        <w:t>Injunction Order</w:t>
      </w:r>
      <w:r w:rsidR="00B86B56">
        <w:rPr>
          <w:rFonts w:ascii="Book Antiqua" w:hAnsi="Book Antiqua"/>
        </w:rPr>
        <w:t>”</w:t>
      </w:r>
      <w:r w:rsidR="003368B6">
        <w:rPr>
          <w:rFonts w:ascii="Book Antiqua" w:hAnsi="Book Antiqua"/>
        </w:rPr>
        <w:t>, respectively</w:t>
      </w:r>
      <w:r w:rsidR="00B86B56">
        <w:rPr>
          <w:rFonts w:ascii="Book Antiqua" w:hAnsi="Book Antiqua"/>
        </w:rPr>
        <w:t>)</w:t>
      </w:r>
      <w:r w:rsidR="000E5C00">
        <w:rPr>
          <w:rFonts w:ascii="Book Antiqua" w:hAnsi="Book Antiqua"/>
        </w:rPr>
        <w:t>.</w:t>
      </w:r>
    </w:p>
    <w:p w14:paraId="5156F858" w14:textId="7BA974D9" w:rsidR="00DC59F5" w:rsidRPr="006A014D" w:rsidRDefault="00DC59F5" w:rsidP="00351DAE">
      <w:pPr>
        <w:pStyle w:val="ParaClause"/>
        <w:spacing w:after="240" w:line="360" w:lineRule="auto"/>
        <w:ind w:left="0"/>
        <w:rPr>
          <w:rFonts w:ascii="Book Antiqua" w:hAnsi="Book Antiqua"/>
        </w:rPr>
      </w:pPr>
      <w:r w:rsidRPr="00DC59F5">
        <w:rPr>
          <w:rFonts w:ascii="Book Antiqua" w:hAnsi="Book Antiqua"/>
          <w:b/>
        </w:rPr>
        <w:t>AND UPON</w:t>
      </w:r>
      <w:r>
        <w:rPr>
          <w:rFonts w:ascii="Book Antiqua" w:hAnsi="Book Antiqua"/>
        </w:rPr>
        <w:t xml:space="preserve"> the Claimant’s application by application notice dated </w:t>
      </w:r>
      <w:r w:rsidR="00BB7272">
        <w:rPr>
          <w:rFonts w:ascii="Book Antiqua" w:hAnsi="Book Antiqua"/>
        </w:rPr>
        <w:t>24 June 2025</w:t>
      </w:r>
      <w:r>
        <w:rPr>
          <w:rFonts w:ascii="Book Antiqua" w:hAnsi="Book Antiqua"/>
        </w:rPr>
        <w:t xml:space="preserve"> </w:t>
      </w:r>
      <w:r w:rsidR="00D0161B">
        <w:rPr>
          <w:rFonts w:ascii="Book Antiqua" w:hAnsi="Book Antiqua"/>
        </w:rPr>
        <w:t xml:space="preserve">seeking the continuation of the </w:t>
      </w:r>
      <w:r w:rsidR="003368B6">
        <w:rPr>
          <w:rFonts w:ascii="Book Antiqua" w:hAnsi="Book Antiqua"/>
        </w:rPr>
        <w:t>I</w:t>
      </w:r>
      <w:r w:rsidR="00246AD7">
        <w:rPr>
          <w:rFonts w:ascii="Book Antiqua" w:hAnsi="Book Antiqua"/>
        </w:rPr>
        <w:t>njunction (the “</w:t>
      </w:r>
      <w:r w:rsidR="00246AD7" w:rsidRPr="00351DAE">
        <w:rPr>
          <w:rFonts w:ascii="Book Antiqua" w:hAnsi="Book Antiqua"/>
          <w:b/>
          <w:bCs/>
        </w:rPr>
        <w:t>Application</w:t>
      </w:r>
      <w:r w:rsidR="00246AD7">
        <w:rPr>
          <w:rFonts w:ascii="Book Antiqua" w:hAnsi="Book Antiqua"/>
        </w:rPr>
        <w:t>”)</w:t>
      </w:r>
      <w:r w:rsidR="000E5C00">
        <w:rPr>
          <w:rFonts w:ascii="Book Antiqua" w:hAnsi="Book Antiqua"/>
        </w:rPr>
        <w:t>.</w:t>
      </w:r>
      <w:r w:rsidR="00C00C8B">
        <w:rPr>
          <w:rFonts w:ascii="Book Antiqua" w:hAnsi="Book Antiqua"/>
        </w:rPr>
        <w:t xml:space="preserve"> </w:t>
      </w:r>
    </w:p>
    <w:p w14:paraId="2FB1EEB6" w14:textId="68FAE05F" w:rsidR="00652B76" w:rsidRPr="00A93B34" w:rsidRDefault="00652B76" w:rsidP="00351DAE">
      <w:pPr>
        <w:pStyle w:val="ParaClause"/>
        <w:spacing w:after="240" w:line="360" w:lineRule="auto"/>
        <w:ind w:left="0"/>
        <w:rPr>
          <w:rFonts w:ascii="Book Antiqua" w:hAnsi="Book Antiqua"/>
          <w:b/>
          <w:bCs/>
        </w:rPr>
      </w:pPr>
      <w:r w:rsidRPr="00A93B34">
        <w:rPr>
          <w:rFonts w:ascii="Book Antiqua" w:hAnsi="Book Antiqua"/>
          <w:b/>
          <w:bCs/>
        </w:rPr>
        <w:t>AND UPON</w:t>
      </w:r>
      <w:r w:rsidRPr="00652B76">
        <w:rPr>
          <w:rFonts w:ascii="Book Antiqua" w:hAnsi="Book Antiqua"/>
          <w:b/>
          <w:bCs/>
        </w:rPr>
        <w:t xml:space="preserve"> </w:t>
      </w:r>
      <w:r w:rsidRPr="00A93B34">
        <w:rPr>
          <w:rFonts w:ascii="Book Antiqua" w:hAnsi="Book Antiqua"/>
        </w:rPr>
        <w:t>the Court</w:t>
      </w:r>
      <w:r w:rsidRPr="00652B76">
        <w:rPr>
          <w:rFonts w:ascii="Book Antiqua" w:hAnsi="Book Antiqua"/>
          <w:b/>
          <w:bCs/>
        </w:rPr>
        <w:t xml:space="preserve"> </w:t>
      </w:r>
      <w:r w:rsidRPr="00A93B34">
        <w:rPr>
          <w:rFonts w:ascii="Book Antiqua" w:hAnsi="Book Antiqua"/>
        </w:rPr>
        <w:t xml:space="preserve">reading the witness statement of Mr Charlie Boss, </w:t>
      </w:r>
      <w:r w:rsidR="00A93B34">
        <w:rPr>
          <w:rFonts w:ascii="Book Antiqua" w:hAnsi="Book Antiqua"/>
        </w:rPr>
        <w:t xml:space="preserve">Interim </w:t>
      </w:r>
      <w:r w:rsidR="00107FD7">
        <w:rPr>
          <w:rFonts w:ascii="Book Antiqua" w:hAnsi="Book Antiqua"/>
        </w:rPr>
        <w:t xml:space="preserve">Group </w:t>
      </w:r>
      <w:r w:rsidRPr="00A93B34">
        <w:rPr>
          <w:rFonts w:ascii="Book Antiqua" w:hAnsi="Book Antiqua"/>
        </w:rPr>
        <w:t xml:space="preserve">Chief Executive of the Claimant, dated </w:t>
      </w:r>
      <w:r w:rsidR="00BC52BC">
        <w:rPr>
          <w:rFonts w:ascii="Book Antiqua" w:hAnsi="Book Antiqua"/>
        </w:rPr>
        <w:t>24 June 2025</w:t>
      </w:r>
      <w:r w:rsidR="000E5C00">
        <w:rPr>
          <w:rFonts w:ascii="Book Antiqua" w:hAnsi="Book Antiqua"/>
        </w:rPr>
        <w:t>.</w:t>
      </w:r>
    </w:p>
    <w:p w14:paraId="55E831E6" w14:textId="5CC63BD6" w:rsidR="00293402" w:rsidRPr="006A014D" w:rsidRDefault="009E3994" w:rsidP="00351DAE">
      <w:pPr>
        <w:pStyle w:val="ParaClause"/>
        <w:spacing w:after="240" w:line="360" w:lineRule="auto"/>
        <w:ind w:left="0"/>
        <w:rPr>
          <w:rFonts w:ascii="Book Antiqua" w:hAnsi="Book Antiqua"/>
        </w:rPr>
      </w:pPr>
      <w:r w:rsidRPr="006A014D">
        <w:rPr>
          <w:rFonts w:ascii="Book Antiqua" w:hAnsi="Book Antiqua"/>
          <w:b/>
        </w:rPr>
        <w:t xml:space="preserve">AND UPON </w:t>
      </w:r>
      <w:r w:rsidR="006A114A" w:rsidRPr="006A014D">
        <w:rPr>
          <w:rFonts w:ascii="Book Antiqua" w:hAnsi="Book Antiqua"/>
        </w:rPr>
        <w:t>the Court</w:t>
      </w:r>
      <w:r w:rsidRPr="006A014D">
        <w:rPr>
          <w:rFonts w:ascii="Book Antiqua" w:hAnsi="Book Antiqua"/>
        </w:rPr>
        <w:t xml:space="preserve"> </w:t>
      </w:r>
      <w:r w:rsidR="006A114A" w:rsidRPr="006A014D">
        <w:rPr>
          <w:rFonts w:ascii="Book Antiqua" w:hAnsi="Book Antiqua"/>
        </w:rPr>
        <w:t xml:space="preserve">hearing </w:t>
      </w:r>
      <w:r w:rsidR="0082136B" w:rsidRPr="006A014D">
        <w:rPr>
          <w:rFonts w:ascii="Book Antiqua" w:hAnsi="Book Antiqua"/>
        </w:rPr>
        <w:t>Counsel</w:t>
      </w:r>
      <w:r w:rsidRPr="006A014D">
        <w:rPr>
          <w:rFonts w:ascii="Book Antiqua" w:hAnsi="Book Antiqua"/>
        </w:rPr>
        <w:t xml:space="preserve"> for the </w:t>
      </w:r>
      <w:r w:rsidR="003C2438" w:rsidRPr="006A014D">
        <w:rPr>
          <w:rFonts w:ascii="Book Antiqua" w:hAnsi="Book Antiqua"/>
        </w:rPr>
        <w:t>Claimant</w:t>
      </w:r>
      <w:r w:rsidR="000D5B8F" w:rsidRPr="006A014D">
        <w:rPr>
          <w:rFonts w:ascii="Book Antiqua" w:hAnsi="Book Antiqua"/>
        </w:rPr>
        <w:t>.</w:t>
      </w:r>
    </w:p>
    <w:p w14:paraId="46C286BF" w14:textId="285C5FE0" w:rsidR="00293402" w:rsidRPr="006A014D" w:rsidRDefault="009E3994" w:rsidP="00351DAE">
      <w:pPr>
        <w:pStyle w:val="ParaClause"/>
        <w:spacing w:after="240" w:line="360" w:lineRule="auto"/>
        <w:ind w:left="0"/>
        <w:rPr>
          <w:rFonts w:ascii="Book Antiqua" w:hAnsi="Book Antiqua"/>
          <w:b/>
        </w:rPr>
      </w:pPr>
      <w:r w:rsidRPr="006A014D">
        <w:rPr>
          <w:rFonts w:ascii="Book Antiqua" w:hAnsi="Book Antiqua"/>
          <w:b/>
        </w:rPr>
        <w:t xml:space="preserve">IT IS ORDERED </w:t>
      </w:r>
      <w:r w:rsidR="000D5B8F" w:rsidRPr="006A014D">
        <w:rPr>
          <w:rFonts w:ascii="Book Antiqua" w:hAnsi="Book Antiqua"/>
          <w:b/>
        </w:rPr>
        <w:t>that</w:t>
      </w:r>
      <w:r w:rsidRPr="006A014D">
        <w:rPr>
          <w:rFonts w:ascii="Book Antiqua" w:hAnsi="Book Antiqua"/>
          <w:b/>
        </w:rPr>
        <w:t>:</w:t>
      </w:r>
    </w:p>
    <w:p w14:paraId="4501C753" w14:textId="6712985D" w:rsidR="00A2317A" w:rsidRPr="006A014D" w:rsidRDefault="00784E2D" w:rsidP="00351DAE">
      <w:pPr>
        <w:tabs>
          <w:tab w:val="left" w:pos="2517"/>
        </w:tabs>
        <w:spacing w:line="360" w:lineRule="auto"/>
        <w:rPr>
          <w:rFonts w:ascii="Book Antiqua" w:hAnsi="Book Antiqua" w:cs="Arial"/>
          <w:b/>
          <w:bCs/>
          <w:u w:val="single"/>
        </w:rPr>
      </w:pPr>
      <w:r w:rsidRPr="006A014D">
        <w:rPr>
          <w:rFonts w:ascii="Book Antiqua" w:hAnsi="Book Antiqua" w:cs="Arial"/>
          <w:b/>
          <w:bCs/>
          <w:u w:val="single"/>
        </w:rPr>
        <w:t xml:space="preserve">Definitions for the purpose of the </w:t>
      </w:r>
      <w:r w:rsidR="00AF3726">
        <w:rPr>
          <w:rFonts w:ascii="Book Antiqua" w:hAnsi="Book Antiqua" w:cs="Arial"/>
          <w:b/>
          <w:bCs/>
          <w:u w:val="single"/>
        </w:rPr>
        <w:t>I</w:t>
      </w:r>
      <w:r w:rsidRPr="006A014D">
        <w:rPr>
          <w:rFonts w:ascii="Book Antiqua" w:hAnsi="Book Antiqua" w:cs="Arial"/>
          <w:b/>
          <w:bCs/>
          <w:u w:val="single"/>
        </w:rPr>
        <w:t>njunction</w:t>
      </w:r>
    </w:p>
    <w:p w14:paraId="647432FF" w14:textId="421529B1" w:rsidR="00DE2FB0" w:rsidRPr="006A014D" w:rsidRDefault="000D5B8F" w:rsidP="00351DAE">
      <w:pPr>
        <w:pStyle w:val="ParaClause"/>
        <w:numPr>
          <w:ilvl w:val="0"/>
          <w:numId w:val="23"/>
        </w:numPr>
        <w:spacing w:after="240" w:line="360" w:lineRule="auto"/>
        <w:rPr>
          <w:rFonts w:ascii="Book Antiqua" w:hAnsi="Book Antiqua"/>
        </w:rPr>
      </w:pPr>
      <w:proofErr w:type="gramStart"/>
      <w:r w:rsidRPr="006A014D">
        <w:rPr>
          <w:rFonts w:ascii="Book Antiqua" w:hAnsi="Book Antiqua"/>
        </w:rPr>
        <w:t>For the purpose of</w:t>
      </w:r>
      <w:proofErr w:type="gramEnd"/>
      <w:r w:rsidRPr="006A014D">
        <w:rPr>
          <w:rFonts w:ascii="Book Antiqua" w:hAnsi="Book Antiqua"/>
        </w:rPr>
        <w:t xml:space="preserve"> this Order:</w:t>
      </w:r>
    </w:p>
    <w:p w14:paraId="50DCA2BF" w14:textId="77777777"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 xml:space="preserve">Act” </w:t>
      </w:r>
      <w:r w:rsidRPr="006A014D">
        <w:rPr>
          <w:rFonts w:ascii="Book Antiqua" w:hAnsi="Book Antiqua"/>
        </w:rPr>
        <w:t>means the Epsom and Walton Downs Regulation Act 1984.</w:t>
      </w:r>
    </w:p>
    <w:p w14:paraId="5E64FB96" w14:textId="43C76BC6" w:rsidR="00C7482F" w:rsidRPr="006A014D" w:rsidRDefault="00C7482F" w:rsidP="00351DAE">
      <w:pPr>
        <w:pStyle w:val="ParaClause"/>
        <w:keepNext/>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Plan</w:t>
      </w:r>
      <w:r w:rsidR="00970832">
        <w:rPr>
          <w:rFonts w:ascii="Book Antiqua" w:hAnsi="Book Antiqua"/>
          <w:b/>
        </w:rPr>
        <w:t>s</w:t>
      </w:r>
      <w:r w:rsidRPr="006A014D">
        <w:rPr>
          <w:rFonts w:ascii="Book Antiqua" w:hAnsi="Book Antiqua"/>
        </w:rPr>
        <w:t>” means</w:t>
      </w:r>
      <w:r w:rsidR="00970832">
        <w:rPr>
          <w:rFonts w:ascii="Book Antiqua" w:hAnsi="Book Antiqua"/>
        </w:rPr>
        <w:t>, collectively,</w:t>
      </w:r>
      <w:r w:rsidRPr="006A014D">
        <w:rPr>
          <w:rFonts w:ascii="Book Antiqua" w:hAnsi="Book Antiqua"/>
        </w:rPr>
        <w:t xml:space="preserve"> the </w:t>
      </w:r>
      <w:r w:rsidR="00970832">
        <w:rPr>
          <w:rFonts w:ascii="Book Antiqua" w:hAnsi="Book Antiqua"/>
        </w:rPr>
        <w:t>9</w:t>
      </w:r>
      <w:r>
        <w:rPr>
          <w:rFonts w:ascii="Book Antiqua" w:hAnsi="Book Antiqua"/>
        </w:rPr>
        <w:t xml:space="preserve"> </w:t>
      </w:r>
      <w:r w:rsidRPr="006A014D">
        <w:rPr>
          <w:rFonts w:ascii="Book Antiqua" w:hAnsi="Book Antiqua"/>
        </w:rPr>
        <w:t xml:space="preserve">aerial photographs of the Epsom Racecourse and the markings thereupon, </w:t>
      </w:r>
      <w:r w:rsidRPr="00A93B34">
        <w:rPr>
          <w:rFonts w:ascii="Book Antiqua" w:hAnsi="Book Antiqua"/>
        </w:rPr>
        <w:t xml:space="preserve">appended to this </w:t>
      </w:r>
      <w:r w:rsidR="006F3B24" w:rsidRPr="00A93B34">
        <w:rPr>
          <w:rFonts w:ascii="Book Antiqua" w:hAnsi="Book Antiqua"/>
        </w:rPr>
        <w:t>Order</w:t>
      </w:r>
      <w:r w:rsidRPr="00A93B34">
        <w:rPr>
          <w:rFonts w:ascii="Book Antiqua" w:hAnsi="Book Antiqua"/>
        </w:rPr>
        <w:t>.</w:t>
      </w:r>
    </w:p>
    <w:p w14:paraId="6314A280" w14:textId="60BD6A0B"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Epsom Racecourse</w:t>
      </w:r>
      <w:r w:rsidRPr="006A014D">
        <w:rPr>
          <w:rFonts w:ascii="Book Antiqua" w:hAnsi="Book Antiqua"/>
        </w:rPr>
        <w:t>” means the area where the Claimant holds Racing Fixtures, within the red line marked on Plan</w:t>
      </w:r>
      <w:r w:rsidR="00970832">
        <w:rPr>
          <w:rFonts w:ascii="Book Antiqua" w:hAnsi="Book Antiqua"/>
        </w:rPr>
        <w:t xml:space="preserve"> 3</w:t>
      </w:r>
      <w:r w:rsidRPr="006A014D">
        <w:rPr>
          <w:rFonts w:ascii="Book Antiqua" w:hAnsi="Book Antiqua"/>
        </w:rPr>
        <w:t xml:space="preserve">. </w:t>
      </w:r>
    </w:p>
    <w:p w14:paraId="29AAEFC1" w14:textId="5729FDD3"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b/>
        </w:rPr>
        <w:lastRenderedPageBreak/>
        <w:t xml:space="preserve">“Racing Fixture” </w:t>
      </w:r>
      <w:r w:rsidRPr="006A014D">
        <w:rPr>
          <w:rFonts w:ascii="Book Antiqua" w:hAnsi="Book Antiqua"/>
        </w:rPr>
        <w:t xml:space="preserve">means an Authorised Meeting within the meaning of s. 14 of the Act, being a race meeting held on up to 16 days </w:t>
      </w:r>
      <w:r w:rsidR="00383A76" w:rsidRPr="006A014D">
        <w:rPr>
          <w:rFonts w:ascii="Book Antiqua" w:hAnsi="Book Antiqua"/>
        </w:rPr>
        <w:t>in any one</w:t>
      </w:r>
      <w:r w:rsidRPr="006A014D">
        <w:rPr>
          <w:rFonts w:ascii="Book Antiqua" w:hAnsi="Book Antiqua"/>
        </w:rPr>
        <w:t xml:space="preserve"> year at the Epsom Racecourse, including Oaks Day and Derby Day. </w:t>
      </w:r>
    </w:p>
    <w:p w14:paraId="1DBC7E21" w14:textId="77777777"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b/>
        </w:rPr>
        <w:t xml:space="preserve">“Horse Races” </w:t>
      </w:r>
      <w:r w:rsidRPr="006A014D">
        <w:rPr>
          <w:rFonts w:ascii="Book Antiqua" w:hAnsi="Book Antiqua"/>
        </w:rPr>
        <w:t xml:space="preserve">means </w:t>
      </w:r>
      <w:proofErr w:type="gramStart"/>
      <w:r w:rsidRPr="006A014D">
        <w:rPr>
          <w:rFonts w:ascii="Book Antiqua" w:hAnsi="Book Antiqua"/>
        </w:rPr>
        <w:t>any and all</w:t>
      </w:r>
      <w:proofErr w:type="gramEnd"/>
      <w:r w:rsidRPr="006A014D">
        <w:rPr>
          <w:rFonts w:ascii="Book Antiqua" w:hAnsi="Book Antiqua"/>
        </w:rPr>
        <w:t xml:space="preserve"> horse races taking place on the day of a Racing Fixture.</w:t>
      </w:r>
    </w:p>
    <w:p w14:paraId="633F889C" w14:textId="72B03A12" w:rsidR="00C7482F" w:rsidRPr="006A014D" w:rsidRDefault="00C7482F" w:rsidP="00351DAE">
      <w:pPr>
        <w:pStyle w:val="ParaClause"/>
        <w:keepNext/>
        <w:numPr>
          <w:ilvl w:val="1"/>
          <w:numId w:val="23"/>
        </w:numPr>
        <w:spacing w:after="240" w:line="360" w:lineRule="auto"/>
        <w:ind w:left="1021" w:hanging="567"/>
        <w:rPr>
          <w:rFonts w:ascii="Book Antiqua" w:hAnsi="Book Antiqua"/>
        </w:rPr>
      </w:pPr>
      <w:r w:rsidRPr="006A014D">
        <w:rPr>
          <w:rFonts w:ascii="Book Antiqua" w:hAnsi="Book Antiqua"/>
        </w:rPr>
        <w:t>The “</w:t>
      </w:r>
      <w:proofErr w:type="gramStart"/>
      <w:r w:rsidRPr="006A014D">
        <w:rPr>
          <w:rFonts w:ascii="Book Antiqua" w:hAnsi="Book Antiqua"/>
          <w:b/>
        </w:rPr>
        <w:t>Race Track</w:t>
      </w:r>
      <w:proofErr w:type="gramEnd"/>
      <w:r w:rsidRPr="006A014D">
        <w:rPr>
          <w:rFonts w:ascii="Book Antiqua" w:hAnsi="Book Antiqua"/>
        </w:rPr>
        <w:t>” means the area between the crowd barriers on either side of the stretch of land marked with a yellow dotted line, starting at point (C) and ending at point (D) on Plan</w:t>
      </w:r>
      <w:r w:rsidR="00C63130">
        <w:rPr>
          <w:rFonts w:ascii="Book Antiqua" w:hAnsi="Book Antiqua"/>
        </w:rPr>
        <w:t xml:space="preserve"> 3</w:t>
      </w:r>
      <w:r w:rsidRPr="006A014D">
        <w:rPr>
          <w:rFonts w:ascii="Book Antiqua" w:hAnsi="Book Antiqua"/>
        </w:rPr>
        <w:t>.</w:t>
      </w:r>
    </w:p>
    <w:p w14:paraId="1768B399" w14:textId="0E08A5F1"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Crossing Points</w:t>
      </w:r>
      <w:r w:rsidRPr="006A014D">
        <w:rPr>
          <w:rFonts w:ascii="Book Antiqua" w:hAnsi="Book Antiqua"/>
        </w:rPr>
        <w:t xml:space="preserve">” mean the 10 points at which members of the public may cross from one side of the </w:t>
      </w:r>
      <w:proofErr w:type="gramStart"/>
      <w:r w:rsidRPr="006A014D">
        <w:rPr>
          <w:rFonts w:ascii="Book Antiqua" w:hAnsi="Book Antiqua"/>
        </w:rPr>
        <w:t>Race Track</w:t>
      </w:r>
      <w:proofErr w:type="gramEnd"/>
      <w:r w:rsidRPr="006A014D">
        <w:rPr>
          <w:rFonts w:ascii="Book Antiqua" w:hAnsi="Book Antiqua"/>
        </w:rPr>
        <w:t xml:space="preserve"> to another with Authorisation, marked in blue on Plan</w:t>
      </w:r>
      <w:r w:rsidR="006156BA">
        <w:rPr>
          <w:rFonts w:ascii="Book Antiqua" w:hAnsi="Book Antiqua"/>
        </w:rPr>
        <w:t xml:space="preserve"> 4</w:t>
      </w:r>
      <w:r w:rsidRPr="006A014D">
        <w:rPr>
          <w:rFonts w:ascii="Book Antiqua" w:hAnsi="Book Antiqua"/>
        </w:rPr>
        <w:t>.</w:t>
      </w:r>
    </w:p>
    <w:p w14:paraId="26BEAFC7" w14:textId="77777777"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w:t>
      </w:r>
      <w:r w:rsidRPr="006A014D">
        <w:rPr>
          <w:rFonts w:ascii="Book Antiqua" w:hAnsi="Book Antiqua"/>
          <w:b/>
        </w:rPr>
        <w:t>Authorisation</w:t>
      </w:r>
      <w:r w:rsidRPr="006A014D">
        <w:rPr>
          <w:rFonts w:ascii="Book Antiqua" w:hAnsi="Book Antiqua"/>
        </w:rPr>
        <w:t>” means authorisation given to any member of the public to be in a particular area at the Epsom Racecourse at a particular time, whether by a steward, police officer, and/or any agent of Jockey Club Racecourses Limited.</w:t>
      </w:r>
    </w:p>
    <w:p w14:paraId="7C6A2BCC" w14:textId="54B5F6B5"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Stables</w:t>
      </w:r>
      <w:r w:rsidRPr="006A014D">
        <w:rPr>
          <w:rFonts w:ascii="Book Antiqua" w:hAnsi="Book Antiqua"/>
        </w:rPr>
        <w:t>” means the buildings and area where the horses are accommodated before the races, marked at point (A) on Plan</w:t>
      </w:r>
      <w:r w:rsidR="009D7462">
        <w:rPr>
          <w:rFonts w:ascii="Book Antiqua" w:hAnsi="Book Antiqua"/>
        </w:rPr>
        <w:t>s 1, 3 and 6</w:t>
      </w:r>
      <w:r w:rsidRPr="006A014D">
        <w:rPr>
          <w:rFonts w:ascii="Book Antiqua" w:hAnsi="Book Antiqua"/>
        </w:rPr>
        <w:t xml:space="preserve">. </w:t>
      </w:r>
    </w:p>
    <w:p w14:paraId="101F2E65" w14:textId="40FA5D6B"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Parade Ring</w:t>
      </w:r>
      <w:r w:rsidRPr="006A014D">
        <w:rPr>
          <w:rFonts w:ascii="Book Antiqua" w:hAnsi="Book Antiqua"/>
        </w:rPr>
        <w:t>” means the area where horses parade ahead of the races, marked at point (B) on Plan</w:t>
      </w:r>
      <w:r w:rsidR="00DD13B8">
        <w:rPr>
          <w:rFonts w:ascii="Book Antiqua" w:hAnsi="Book Antiqua"/>
        </w:rPr>
        <w:t>s 1, 2, 3, 6 and 9</w:t>
      </w:r>
      <w:r w:rsidRPr="006A014D">
        <w:rPr>
          <w:rFonts w:ascii="Book Antiqua" w:hAnsi="Book Antiqua"/>
        </w:rPr>
        <w:t xml:space="preserve">. </w:t>
      </w:r>
    </w:p>
    <w:p w14:paraId="174380C8" w14:textId="6A0F4127" w:rsidR="00C7482F" w:rsidRPr="006A014D" w:rsidRDefault="00C7482F" w:rsidP="00351DAE">
      <w:pPr>
        <w:pStyle w:val="ParaClause"/>
        <w:numPr>
          <w:ilvl w:val="1"/>
          <w:numId w:val="23"/>
        </w:numPr>
        <w:spacing w:after="240" w:line="360" w:lineRule="auto"/>
        <w:rPr>
          <w:rFonts w:ascii="Book Antiqua" w:hAnsi="Book Antiqua"/>
        </w:rPr>
      </w:pPr>
      <w:r w:rsidRPr="006A014D">
        <w:rPr>
          <w:rFonts w:ascii="Book Antiqua" w:hAnsi="Book Antiqua"/>
        </w:rPr>
        <w:t>The “</w:t>
      </w:r>
      <w:r w:rsidRPr="006A014D">
        <w:rPr>
          <w:rFonts w:ascii="Book Antiqua" w:hAnsi="Book Antiqua"/>
          <w:b/>
        </w:rPr>
        <w:t>Horse &amp; Jockey Entrance</w:t>
      </w:r>
      <w:r w:rsidRPr="006A014D">
        <w:rPr>
          <w:rFonts w:ascii="Book Antiqua" w:hAnsi="Book Antiqua"/>
        </w:rPr>
        <w:t xml:space="preserve">” means the point at which horses and jockeys enter the </w:t>
      </w:r>
      <w:proofErr w:type="gramStart"/>
      <w:r w:rsidRPr="006A014D">
        <w:rPr>
          <w:rFonts w:ascii="Book Antiqua" w:hAnsi="Book Antiqua"/>
        </w:rPr>
        <w:t>Race Track</w:t>
      </w:r>
      <w:proofErr w:type="gramEnd"/>
      <w:r w:rsidRPr="006A014D">
        <w:rPr>
          <w:rFonts w:ascii="Book Antiqua" w:hAnsi="Book Antiqua"/>
        </w:rPr>
        <w:t>, marked at point (C) on Plan</w:t>
      </w:r>
      <w:r w:rsidR="00DD13B8">
        <w:rPr>
          <w:rFonts w:ascii="Book Antiqua" w:hAnsi="Book Antiqua"/>
        </w:rPr>
        <w:t>s 2, 3, 6 and 9</w:t>
      </w:r>
      <w:r w:rsidRPr="006A014D">
        <w:rPr>
          <w:rFonts w:ascii="Book Antiqua" w:hAnsi="Book Antiqua"/>
        </w:rPr>
        <w:t>.</w:t>
      </w:r>
    </w:p>
    <w:p w14:paraId="13B032F4" w14:textId="7A0A0316" w:rsidR="00C7482F" w:rsidRPr="006A014D"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Horses’</w:t>
      </w:r>
      <w:r w:rsidRPr="006A014D">
        <w:rPr>
          <w:rFonts w:ascii="Book Antiqua" w:hAnsi="Book Antiqua"/>
        </w:rPr>
        <w:t xml:space="preserve"> </w:t>
      </w:r>
      <w:r w:rsidRPr="006A014D">
        <w:rPr>
          <w:rFonts w:ascii="Book Antiqua" w:hAnsi="Book Antiqua"/>
          <w:b/>
        </w:rPr>
        <w:t>Route to the Parade Ring</w:t>
      </w:r>
      <w:r w:rsidRPr="006A014D">
        <w:rPr>
          <w:rFonts w:ascii="Book Antiqua" w:hAnsi="Book Antiqua"/>
        </w:rPr>
        <w:t>” means the pathway by which the horses are led from the Stables to the Parade Ring, marked with a yellow dotted line, starting at point (A) and ending at point (B) on Plan</w:t>
      </w:r>
      <w:r w:rsidR="00DD13B8">
        <w:rPr>
          <w:rFonts w:ascii="Book Antiqua" w:hAnsi="Book Antiqua"/>
        </w:rPr>
        <w:t xml:space="preserve"> 1</w:t>
      </w:r>
      <w:r w:rsidRPr="006A014D">
        <w:rPr>
          <w:rFonts w:ascii="Book Antiqua" w:hAnsi="Book Antiqua"/>
        </w:rPr>
        <w:t xml:space="preserve">. </w:t>
      </w:r>
    </w:p>
    <w:p w14:paraId="699F7A41" w14:textId="05E7A6CC" w:rsidR="00C7482F" w:rsidRPr="000D07B9" w:rsidRDefault="00C7482F" w:rsidP="00351DAE">
      <w:pPr>
        <w:pStyle w:val="ParaClause"/>
        <w:numPr>
          <w:ilvl w:val="1"/>
          <w:numId w:val="23"/>
        </w:numPr>
        <w:spacing w:after="240" w:line="360" w:lineRule="auto"/>
        <w:ind w:left="1021" w:hanging="567"/>
        <w:rPr>
          <w:rFonts w:ascii="Book Antiqua" w:hAnsi="Book Antiqua"/>
        </w:rPr>
      </w:pPr>
      <w:r w:rsidRPr="006A014D">
        <w:rPr>
          <w:rFonts w:ascii="Book Antiqua" w:hAnsi="Book Antiqua"/>
        </w:rPr>
        <w:t>The “</w:t>
      </w:r>
      <w:r w:rsidRPr="006A014D">
        <w:rPr>
          <w:rFonts w:ascii="Book Antiqua" w:hAnsi="Book Antiqua"/>
          <w:b/>
        </w:rPr>
        <w:t>Horses’</w:t>
      </w:r>
      <w:r w:rsidRPr="006A014D">
        <w:rPr>
          <w:rFonts w:ascii="Book Antiqua" w:hAnsi="Book Antiqua"/>
        </w:rPr>
        <w:t xml:space="preserve"> </w:t>
      </w:r>
      <w:r w:rsidRPr="006A014D">
        <w:rPr>
          <w:rFonts w:ascii="Book Antiqua" w:hAnsi="Book Antiqua"/>
          <w:b/>
        </w:rPr>
        <w:t xml:space="preserve">Route to the </w:t>
      </w:r>
      <w:proofErr w:type="gramStart"/>
      <w:r w:rsidRPr="006A014D">
        <w:rPr>
          <w:rFonts w:ascii="Book Antiqua" w:hAnsi="Book Antiqua"/>
          <w:b/>
        </w:rPr>
        <w:t>Race Track</w:t>
      </w:r>
      <w:proofErr w:type="gramEnd"/>
      <w:r w:rsidRPr="006A014D">
        <w:rPr>
          <w:rFonts w:ascii="Book Antiqua" w:hAnsi="Book Antiqua"/>
        </w:rPr>
        <w:t xml:space="preserve">” means the route which the horses take from the Parade </w:t>
      </w:r>
      <w:r w:rsidRPr="000D07B9">
        <w:rPr>
          <w:rFonts w:ascii="Book Antiqua" w:hAnsi="Book Antiqua"/>
        </w:rPr>
        <w:t xml:space="preserve">Ring to the </w:t>
      </w:r>
      <w:proofErr w:type="gramStart"/>
      <w:r w:rsidRPr="000D07B9">
        <w:rPr>
          <w:rFonts w:ascii="Book Antiqua" w:hAnsi="Book Antiqua"/>
        </w:rPr>
        <w:t>Race Track</w:t>
      </w:r>
      <w:proofErr w:type="gramEnd"/>
      <w:r w:rsidRPr="000D07B9">
        <w:rPr>
          <w:rFonts w:ascii="Book Antiqua" w:hAnsi="Book Antiqua"/>
        </w:rPr>
        <w:t>, marked with a yellow dotted line, starting at point (B) and ending at point (C) on Plan</w:t>
      </w:r>
      <w:r w:rsidR="00C52DA1">
        <w:rPr>
          <w:rFonts w:ascii="Book Antiqua" w:hAnsi="Book Antiqua"/>
        </w:rPr>
        <w:t>s 2 and 9</w:t>
      </w:r>
      <w:r w:rsidRPr="000D07B9">
        <w:rPr>
          <w:rFonts w:ascii="Book Antiqua" w:hAnsi="Book Antiqua"/>
        </w:rPr>
        <w:t xml:space="preserve">. </w:t>
      </w:r>
    </w:p>
    <w:p w14:paraId="54C3031F" w14:textId="5CB0F057" w:rsidR="009C7693" w:rsidRPr="000D07B9" w:rsidRDefault="009C7693" w:rsidP="00351DAE">
      <w:pPr>
        <w:pStyle w:val="ParaClause"/>
        <w:keepNext/>
        <w:spacing w:after="240" w:line="360" w:lineRule="auto"/>
        <w:ind w:left="0"/>
        <w:rPr>
          <w:rFonts w:ascii="Book Antiqua" w:hAnsi="Book Antiqua"/>
          <w:b/>
          <w:u w:val="single"/>
        </w:rPr>
      </w:pPr>
      <w:r w:rsidRPr="000D07B9">
        <w:rPr>
          <w:rFonts w:ascii="Book Antiqua" w:hAnsi="Book Antiqua"/>
          <w:b/>
          <w:u w:val="single"/>
        </w:rPr>
        <w:lastRenderedPageBreak/>
        <w:t>Injunction in force</w:t>
      </w:r>
    </w:p>
    <w:p w14:paraId="37151DDC" w14:textId="147EC01A" w:rsidR="00596B99" w:rsidRPr="00A93B34" w:rsidRDefault="003B544C" w:rsidP="00107FD7">
      <w:pPr>
        <w:pStyle w:val="ParaClause"/>
        <w:keepNext/>
        <w:numPr>
          <w:ilvl w:val="0"/>
          <w:numId w:val="23"/>
        </w:numPr>
        <w:spacing w:after="240" w:line="360" w:lineRule="auto"/>
        <w:rPr>
          <w:rFonts w:ascii="Book Antiqua" w:hAnsi="Book Antiqua"/>
        </w:rPr>
      </w:pPr>
      <w:r w:rsidRPr="00107FD7">
        <w:rPr>
          <w:rFonts w:ascii="Book Antiqua" w:hAnsi="Book Antiqua"/>
        </w:rPr>
        <w:t>T</w:t>
      </w:r>
      <w:r w:rsidR="00E61023" w:rsidRPr="00107FD7">
        <w:rPr>
          <w:rFonts w:ascii="Book Antiqua" w:hAnsi="Book Antiqua"/>
        </w:rPr>
        <w:t xml:space="preserve">he </w:t>
      </w:r>
      <w:r w:rsidR="00FD6C9C">
        <w:rPr>
          <w:rFonts w:ascii="Book Antiqua" w:hAnsi="Book Antiqua"/>
        </w:rPr>
        <w:t>I</w:t>
      </w:r>
      <w:r w:rsidR="00E61023" w:rsidRPr="00107FD7">
        <w:rPr>
          <w:rFonts w:ascii="Book Antiqua" w:hAnsi="Book Antiqua"/>
        </w:rPr>
        <w:t>njunction</w:t>
      </w:r>
      <w:r w:rsidR="00E12937" w:rsidRPr="00652B76">
        <w:rPr>
          <w:rFonts w:ascii="Book Antiqua" w:hAnsi="Book Antiqua"/>
        </w:rPr>
        <w:t xml:space="preserve"> </w:t>
      </w:r>
      <w:r w:rsidR="0028270B" w:rsidRPr="00652B76">
        <w:rPr>
          <w:rFonts w:ascii="Book Antiqua" w:hAnsi="Book Antiqua"/>
        </w:rPr>
        <w:t>shall remain in force</w:t>
      </w:r>
      <w:r w:rsidR="003B680F" w:rsidRPr="00652B76">
        <w:rPr>
          <w:rFonts w:ascii="Book Antiqua" w:hAnsi="Book Antiqua"/>
        </w:rPr>
        <w:t>,</w:t>
      </w:r>
      <w:r w:rsidR="0028270B" w:rsidRPr="00652B76">
        <w:rPr>
          <w:rFonts w:ascii="Book Antiqua" w:hAnsi="Book Antiqua"/>
        </w:rPr>
        <w:t xml:space="preserve"> </w:t>
      </w:r>
      <w:r w:rsidR="005A38DA" w:rsidRPr="00652B76">
        <w:rPr>
          <w:rFonts w:ascii="Book Antiqua" w:hAnsi="Book Antiqua"/>
        </w:rPr>
        <w:t xml:space="preserve">such that </w:t>
      </w:r>
      <w:r w:rsidR="00BA727B" w:rsidRPr="00652B76">
        <w:rPr>
          <w:rFonts w:ascii="Book Antiqua" w:hAnsi="Book Antiqua"/>
        </w:rPr>
        <w:t xml:space="preserve">for a </w:t>
      </w:r>
      <w:r w:rsidR="000A483D" w:rsidRPr="00652B76">
        <w:rPr>
          <w:rFonts w:ascii="Book Antiqua" w:hAnsi="Book Antiqua"/>
        </w:rPr>
        <w:t xml:space="preserve">further </w:t>
      </w:r>
      <w:r w:rsidR="00BA727B" w:rsidRPr="00652B76">
        <w:rPr>
          <w:rFonts w:ascii="Book Antiqua" w:hAnsi="Book Antiqua"/>
        </w:rPr>
        <w:t xml:space="preserve">period of four years, </w:t>
      </w:r>
      <w:r w:rsidR="00F253BA" w:rsidRPr="00107FD7">
        <w:rPr>
          <w:rFonts w:ascii="Book Antiqua" w:hAnsi="Book Antiqua"/>
        </w:rPr>
        <w:t>subject to annual review</w:t>
      </w:r>
      <w:r w:rsidR="00AE6FC7">
        <w:rPr>
          <w:rFonts w:ascii="Book Antiqua" w:hAnsi="Book Antiqua"/>
        </w:rPr>
        <w:t xml:space="preserve"> </w:t>
      </w:r>
      <w:r w:rsidR="00EA3AD5">
        <w:rPr>
          <w:rFonts w:ascii="Book Antiqua" w:hAnsi="Book Antiqua"/>
        </w:rPr>
        <w:t xml:space="preserve">in accordance </w:t>
      </w:r>
      <w:r w:rsidR="00EA3AD5" w:rsidRPr="00A93B34">
        <w:rPr>
          <w:rFonts w:ascii="Book Antiqua" w:hAnsi="Book Antiqua"/>
        </w:rPr>
        <w:t xml:space="preserve">with paragraphs </w:t>
      </w:r>
      <w:r w:rsidR="00CA218E" w:rsidRPr="00A93B34">
        <w:rPr>
          <w:rFonts w:ascii="Book Antiqua" w:hAnsi="Book Antiqua"/>
        </w:rPr>
        <w:t xml:space="preserve">3 and 4 below, </w:t>
      </w:r>
      <w:bookmarkStart w:id="0" w:name="_Ref200040570"/>
      <w:r w:rsidR="00624CB6" w:rsidRPr="00A93B34">
        <w:rPr>
          <w:rFonts w:ascii="Book Antiqua" w:hAnsi="Book Antiqua"/>
        </w:rPr>
        <w:t>on</w:t>
      </w:r>
      <w:r w:rsidR="00624CB6" w:rsidRPr="000D07B9">
        <w:rPr>
          <w:rFonts w:ascii="Book Antiqua" w:hAnsi="Book Antiqua"/>
        </w:rPr>
        <w:t xml:space="preserve"> the day of any Racing Fixture at the Epsom Racecourse, the Defendants</w:t>
      </w:r>
      <w:r w:rsidR="00624CB6" w:rsidRPr="006A014D">
        <w:rPr>
          <w:rFonts w:ascii="Book Antiqua" w:hAnsi="Book Antiqua"/>
        </w:rPr>
        <w:t xml:space="preserve"> must not:</w:t>
      </w:r>
      <w:bookmarkEnd w:id="0"/>
    </w:p>
    <w:p w14:paraId="22CD318A" w14:textId="4EE45B3E" w:rsidR="00880C56" w:rsidRPr="006A014D" w:rsidRDefault="00DF730C" w:rsidP="00107FD7">
      <w:pPr>
        <w:pStyle w:val="ParaClause"/>
        <w:numPr>
          <w:ilvl w:val="1"/>
          <w:numId w:val="23"/>
        </w:numPr>
        <w:spacing w:after="240" w:line="360" w:lineRule="auto"/>
        <w:rPr>
          <w:rFonts w:ascii="Book Antiqua" w:hAnsi="Book Antiqua"/>
          <w:i/>
        </w:rPr>
      </w:pPr>
      <w:r w:rsidRPr="006A014D">
        <w:rPr>
          <w:rFonts w:ascii="Book Antiqua" w:hAnsi="Book Antiqua"/>
        </w:rPr>
        <w:t xml:space="preserve">Enter </w:t>
      </w:r>
      <w:r w:rsidR="00873C15" w:rsidRPr="006A014D">
        <w:rPr>
          <w:rFonts w:ascii="Book Antiqua" w:hAnsi="Book Antiqua"/>
        </w:rPr>
        <w:t xml:space="preserve">the </w:t>
      </w:r>
      <w:proofErr w:type="gramStart"/>
      <w:r w:rsidR="00C13EDF" w:rsidRPr="006A014D">
        <w:rPr>
          <w:rFonts w:ascii="Book Antiqua" w:hAnsi="Book Antiqua"/>
        </w:rPr>
        <w:t>R</w:t>
      </w:r>
      <w:r w:rsidR="00873C15" w:rsidRPr="006A014D">
        <w:rPr>
          <w:rFonts w:ascii="Book Antiqua" w:hAnsi="Book Antiqua"/>
        </w:rPr>
        <w:t xml:space="preserve">ace </w:t>
      </w:r>
      <w:r w:rsidR="00C13EDF" w:rsidRPr="006A014D">
        <w:rPr>
          <w:rFonts w:ascii="Book Antiqua" w:hAnsi="Book Antiqua"/>
        </w:rPr>
        <w:t>T</w:t>
      </w:r>
      <w:r w:rsidR="00873C15" w:rsidRPr="006A014D">
        <w:rPr>
          <w:rFonts w:ascii="Book Antiqua" w:hAnsi="Book Antiqua"/>
        </w:rPr>
        <w:t>rack</w:t>
      </w:r>
      <w:proofErr w:type="gramEnd"/>
      <w:r w:rsidR="00112CB0" w:rsidRPr="006A014D">
        <w:rPr>
          <w:rFonts w:ascii="Book Antiqua" w:hAnsi="Book Antiqua"/>
        </w:rPr>
        <w:t xml:space="preserve">, </w:t>
      </w:r>
      <w:r w:rsidR="00873C15" w:rsidRPr="006A014D">
        <w:rPr>
          <w:rFonts w:ascii="Book Antiqua" w:hAnsi="Book Antiqua"/>
        </w:rPr>
        <w:t>except</w:t>
      </w:r>
      <w:r w:rsidR="001C6EA7" w:rsidRPr="006A014D">
        <w:rPr>
          <w:rFonts w:ascii="Book Antiqua" w:hAnsi="Book Antiqua"/>
        </w:rPr>
        <w:t xml:space="preserve"> at authorised </w:t>
      </w:r>
      <w:r w:rsidR="00826FE2" w:rsidRPr="006A014D">
        <w:rPr>
          <w:rFonts w:ascii="Book Antiqua" w:hAnsi="Book Antiqua"/>
        </w:rPr>
        <w:t>C</w:t>
      </w:r>
      <w:r w:rsidR="001C6EA7" w:rsidRPr="006A014D">
        <w:rPr>
          <w:rFonts w:ascii="Book Antiqua" w:hAnsi="Book Antiqua"/>
        </w:rPr>
        <w:t xml:space="preserve">rossing </w:t>
      </w:r>
      <w:r w:rsidR="00826FE2" w:rsidRPr="006A014D">
        <w:rPr>
          <w:rFonts w:ascii="Book Antiqua" w:hAnsi="Book Antiqua"/>
        </w:rPr>
        <w:t>P</w:t>
      </w:r>
      <w:r w:rsidR="001C6EA7" w:rsidRPr="006A014D">
        <w:rPr>
          <w:rFonts w:ascii="Book Antiqua" w:hAnsi="Book Antiqua"/>
        </w:rPr>
        <w:t>oints;</w:t>
      </w:r>
    </w:p>
    <w:p w14:paraId="7FA2FFE6" w14:textId="4EE9952A" w:rsidR="001C6EA7" w:rsidRPr="006A014D" w:rsidRDefault="0044343B" w:rsidP="00107FD7">
      <w:pPr>
        <w:pStyle w:val="ParaClause"/>
        <w:numPr>
          <w:ilvl w:val="1"/>
          <w:numId w:val="23"/>
        </w:numPr>
        <w:spacing w:after="240" w:line="360" w:lineRule="auto"/>
        <w:rPr>
          <w:rFonts w:ascii="Book Antiqua" w:hAnsi="Book Antiqua"/>
        </w:rPr>
      </w:pPr>
      <w:r w:rsidRPr="006A014D">
        <w:rPr>
          <w:rFonts w:ascii="Book Antiqua" w:hAnsi="Book Antiqua"/>
        </w:rPr>
        <w:t xml:space="preserve">Enter </w:t>
      </w:r>
      <w:r w:rsidR="00744547" w:rsidRPr="006A014D">
        <w:rPr>
          <w:rFonts w:ascii="Book Antiqua" w:hAnsi="Book Antiqua"/>
        </w:rPr>
        <w:t>and/</w:t>
      </w:r>
      <w:r w:rsidRPr="006A014D">
        <w:rPr>
          <w:rFonts w:ascii="Book Antiqua" w:hAnsi="Book Antiqua"/>
        </w:rPr>
        <w:t xml:space="preserve">or remain </w:t>
      </w:r>
      <w:r w:rsidR="00B36C3A" w:rsidRPr="006A014D">
        <w:rPr>
          <w:rFonts w:ascii="Book Antiqua" w:hAnsi="Book Antiqua"/>
        </w:rPr>
        <w:t xml:space="preserve">on </w:t>
      </w:r>
      <w:r w:rsidR="00744547" w:rsidRPr="006A014D">
        <w:rPr>
          <w:rFonts w:ascii="Book Antiqua" w:hAnsi="Book Antiqua"/>
        </w:rPr>
        <w:t xml:space="preserve">any </w:t>
      </w:r>
      <w:r w:rsidR="00826FE2" w:rsidRPr="006A014D">
        <w:rPr>
          <w:rFonts w:ascii="Book Antiqua" w:hAnsi="Book Antiqua"/>
        </w:rPr>
        <w:t>C</w:t>
      </w:r>
      <w:r w:rsidR="001C6EA7" w:rsidRPr="006A014D">
        <w:rPr>
          <w:rFonts w:ascii="Book Antiqua" w:hAnsi="Book Antiqua"/>
        </w:rPr>
        <w:t xml:space="preserve">rossing </w:t>
      </w:r>
      <w:r w:rsidR="00826FE2" w:rsidRPr="006A014D">
        <w:rPr>
          <w:rFonts w:ascii="Book Antiqua" w:hAnsi="Book Antiqua"/>
        </w:rPr>
        <w:t>P</w:t>
      </w:r>
      <w:r w:rsidR="001C6EA7" w:rsidRPr="006A014D">
        <w:rPr>
          <w:rFonts w:ascii="Book Antiqua" w:hAnsi="Book Antiqua"/>
        </w:rPr>
        <w:t>oints</w:t>
      </w:r>
      <w:r w:rsidR="00B36C3A" w:rsidRPr="006A014D">
        <w:rPr>
          <w:rFonts w:ascii="Book Antiqua" w:hAnsi="Book Antiqua"/>
        </w:rPr>
        <w:t xml:space="preserve"> </w:t>
      </w:r>
      <w:r w:rsidR="001C6EA7" w:rsidRPr="006A014D">
        <w:rPr>
          <w:rFonts w:ascii="Book Antiqua" w:hAnsi="Book Antiqua"/>
        </w:rPr>
        <w:t xml:space="preserve">without </w:t>
      </w:r>
      <w:r w:rsidR="00E44C61" w:rsidRPr="006A014D">
        <w:rPr>
          <w:rFonts w:ascii="Book Antiqua" w:hAnsi="Book Antiqua"/>
        </w:rPr>
        <w:t>A</w:t>
      </w:r>
      <w:r w:rsidR="001C6EA7" w:rsidRPr="006A014D">
        <w:rPr>
          <w:rFonts w:ascii="Book Antiqua" w:hAnsi="Book Antiqua"/>
        </w:rPr>
        <w:t>uthorisation</w:t>
      </w:r>
      <w:r w:rsidR="0019184E" w:rsidRPr="006A014D">
        <w:rPr>
          <w:rFonts w:ascii="Book Antiqua" w:hAnsi="Book Antiqua"/>
        </w:rPr>
        <w:t>;</w:t>
      </w:r>
    </w:p>
    <w:p w14:paraId="3F05034E" w14:textId="408D5522" w:rsidR="0077514E" w:rsidRPr="006A014D" w:rsidRDefault="007A7464" w:rsidP="00107FD7">
      <w:pPr>
        <w:pStyle w:val="ParaClause"/>
        <w:numPr>
          <w:ilvl w:val="1"/>
          <w:numId w:val="23"/>
        </w:numPr>
        <w:spacing w:after="240" w:line="360" w:lineRule="auto"/>
        <w:rPr>
          <w:rFonts w:ascii="Book Antiqua" w:hAnsi="Book Antiqua"/>
        </w:rPr>
      </w:pPr>
      <w:r w:rsidRPr="006A014D">
        <w:rPr>
          <w:rFonts w:ascii="Book Antiqua" w:hAnsi="Book Antiqua"/>
        </w:rPr>
        <w:t xml:space="preserve">Enter the </w:t>
      </w:r>
      <w:r w:rsidR="00392D05" w:rsidRPr="006A014D">
        <w:rPr>
          <w:rFonts w:ascii="Book Antiqua" w:hAnsi="Book Antiqua"/>
        </w:rPr>
        <w:t>P</w:t>
      </w:r>
      <w:r w:rsidRPr="006A014D">
        <w:rPr>
          <w:rFonts w:ascii="Book Antiqua" w:hAnsi="Book Antiqua"/>
        </w:rPr>
        <w:t xml:space="preserve">arade </w:t>
      </w:r>
      <w:r w:rsidR="00392D05" w:rsidRPr="006A014D">
        <w:rPr>
          <w:rFonts w:ascii="Book Antiqua" w:hAnsi="Book Antiqua"/>
        </w:rPr>
        <w:t>R</w:t>
      </w:r>
      <w:r w:rsidRPr="006A014D">
        <w:rPr>
          <w:rFonts w:ascii="Book Antiqua" w:hAnsi="Book Antiqua"/>
        </w:rPr>
        <w:t>ing</w:t>
      </w:r>
      <w:r w:rsidR="004E7833" w:rsidRPr="006A014D">
        <w:rPr>
          <w:rFonts w:ascii="Book Antiqua" w:hAnsi="Book Antiqua"/>
        </w:rPr>
        <w:t xml:space="preserve"> </w:t>
      </w:r>
      <w:r w:rsidR="008E05DD" w:rsidRPr="006A014D">
        <w:rPr>
          <w:rFonts w:ascii="Book Antiqua" w:hAnsi="Book Antiqua"/>
        </w:rPr>
        <w:t xml:space="preserve">without </w:t>
      </w:r>
      <w:r w:rsidR="004E7833" w:rsidRPr="006A014D">
        <w:rPr>
          <w:rFonts w:ascii="Book Antiqua" w:hAnsi="Book Antiqua"/>
        </w:rPr>
        <w:t>A</w:t>
      </w:r>
      <w:r w:rsidR="008E05DD" w:rsidRPr="006A014D">
        <w:rPr>
          <w:rFonts w:ascii="Book Antiqua" w:hAnsi="Book Antiqua"/>
        </w:rPr>
        <w:t>uthorisation</w:t>
      </w:r>
      <w:r w:rsidR="00C13EDF" w:rsidRPr="006A014D">
        <w:rPr>
          <w:rFonts w:ascii="Book Antiqua" w:hAnsi="Book Antiqua"/>
        </w:rPr>
        <w:t>;</w:t>
      </w:r>
    </w:p>
    <w:p w14:paraId="40AD78F5" w14:textId="5D517460" w:rsidR="0019184E" w:rsidRPr="006A014D" w:rsidRDefault="00680352" w:rsidP="00107FD7">
      <w:pPr>
        <w:pStyle w:val="ParaClause"/>
        <w:numPr>
          <w:ilvl w:val="1"/>
          <w:numId w:val="23"/>
        </w:numPr>
        <w:spacing w:after="240" w:line="360" w:lineRule="auto"/>
        <w:rPr>
          <w:rFonts w:ascii="Book Antiqua" w:hAnsi="Book Antiqua"/>
        </w:rPr>
      </w:pPr>
      <w:r w:rsidRPr="006A014D">
        <w:rPr>
          <w:rFonts w:ascii="Book Antiqua" w:hAnsi="Book Antiqua"/>
        </w:rPr>
        <w:t xml:space="preserve">Enter and/or </w:t>
      </w:r>
      <w:r w:rsidR="00C13EDF" w:rsidRPr="006A014D">
        <w:rPr>
          <w:rFonts w:ascii="Book Antiqua" w:hAnsi="Book Antiqua"/>
        </w:rPr>
        <w:t xml:space="preserve">remain on </w:t>
      </w:r>
      <w:r w:rsidRPr="006A014D">
        <w:rPr>
          <w:rFonts w:ascii="Book Antiqua" w:hAnsi="Book Antiqua"/>
        </w:rPr>
        <w:t>any part of t</w:t>
      </w:r>
      <w:r w:rsidR="00C13EDF" w:rsidRPr="006A014D">
        <w:rPr>
          <w:rFonts w:ascii="Book Antiqua" w:hAnsi="Book Antiqua"/>
        </w:rPr>
        <w:t xml:space="preserve">he </w:t>
      </w:r>
      <w:r w:rsidR="00AE16F7" w:rsidRPr="006A014D">
        <w:rPr>
          <w:rFonts w:ascii="Book Antiqua" w:hAnsi="Book Antiqua"/>
        </w:rPr>
        <w:t>Horses</w:t>
      </w:r>
      <w:r w:rsidR="007D50F0" w:rsidRPr="006A014D">
        <w:rPr>
          <w:rFonts w:ascii="Book Antiqua" w:hAnsi="Book Antiqua"/>
        </w:rPr>
        <w:t>’</w:t>
      </w:r>
      <w:r w:rsidR="00AE16F7" w:rsidRPr="006A014D">
        <w:rPr>
          <w:rFonts w:ascii="Book Antiqua" w:hAnsi="Book Antiqua"/>
        </w:rPr>
        <w:t xml:space="preserve"> Route to the Parade Ring</w:t>
      </w:r>
      <w:r w:rsidR="00C77E95" w:rsidRPr="006A014D">
        <w:rPr>
          <w:rFonts w:ascii="Book Antiqua" w:hAnsi="Book Antiqua"/>
        </w:rPr>
        <w:t xml:space="preserve">, </w:t>
      </w:r>
      <w:r w:rsidR="000800DC" w:rsidRPr="006A014D">
        <w:rPr>
          <w:rFonts w:ascii="Book Antiqua" w:hAnsi="Book Antiqua"/>
        </w:rPr>
        <w:t xml:space="preserve">without </w:t>
      </w:r>
      <w:r w:rsidR="00046079" w:rsidRPr="006A014D">
        <w:rPr>
          <w:rFonts w:ascii="Book Antiqua" w:hAnsi="Book Antiqua"/>
        </w:rPr>
        <w:t>A</w:t>
      </w:r>
      <w:r w:rsidR="000800DC" w:rsidRPr="006A014D">
        <w:rPr>
          <w:rFonts w:ascii="Book Antiqua" w:hAnsi="Book Antiqua"/>
        </w:rPr>
        <w:t xml:space="preserve">uthorisation; </w:t>
      </w:r>
    </w:p>
    <w:p w14:paraId="1D6F3E80" w14:textId="47010E8A" w:rsidR="000800DC" w:rsidRPr="006A014D" w:rsidRDefault="00680352" w:rsidP="00107FD7">
      <w:pPr>
        <w:pStyle w:val="ParaClause"/>
        <w:numPr>
          <w:ilvl w:val="1"/>
          <w:numId w:val="23"/>
        </w:numPr>
        <w:spacing w:after="240" w:line="360" w:lineRule="auto"/>
        <w:rPr>
          <w:rFonts w:ascii="Book Antiqua" w:hAnsi="Book Antiqua"/>
        </w:rPr>
      </w:pPr>
      <w:r w:rsidRPr="006A014D">
        <w:rPr>
          <w:rFonts w:ascii="Book Antiqua" w:hAnsi="Book Antiqua"/>
        </w:rPr>
        <w:t xml:space="preserve">Enter </w:t>
      </w:r>
      <w:r w:rsidR="00530FF4" w:rsidRPr="006A014D">
        <w:rPr>
          <w:rFonts w:ascii="Book Antiqua" w:hAnsi="Book Antiqua"/>
        </w:rPr>
        <w:t>and/</w:t>
      </w:r>
      <w:r w:rsidRPr="006A014D">
        <w:rPr>
          <w:rFonts w:ascii="Book Antiqua" w:hAnsi="Book Antiqua"/>
        </w:rPr>
        <w:t xml:space="preserve">or </w:t>
      </w:r>
      <w:r w:rsidR="000800DC" w:rsidRPr="006A014D">
        <w:rPr>
          <w:rFonts w:ascii="Book Antiqua" w:hAnsi="Book Antiqua"/>
        </w:rPr>
        <w:t xml:space="preserve">remain on </w:t>
      </w:r>
      <w:r w:rsidR="00530FF4" w:rsidRPr="006A014D">
        <w:rPr>
          <w:rFonts w:ascii="Book Antiqua" w:hAnsi="Book Antiqua"/>
        </w:rPr>
        <w:t xml:space="preserve">any part of </w:t>
      </w:r>
      <w:r w:rsidR="000800DC" w:rsidRPr="006A014D">
        <w:rPr>
          <w:rFonts w:ascii="Book Antiqua" w:hAnsi="Book Antiqua"/>
        </w:rPr>
        <w:t xml:space="preserve">the </w:t>
      </w:r>
      <w:r w:rsidR="00603172" w:rsidRPr="006A014D">
        <w:rPr>
          <w:rFonts w:ascii="Book Antiqua" w:hAnsi="Book Antiqua"/>
        </w:rPr>
        <w:t>Horses</w:t>
      </w:r>
      <w:r w:rsidR="007D50F0" w:rsidRPr="006A014D">
        <w:rPr>
          <w:rFonts w:ascii="Book Antiqua" w:hAnsi="Book Antiqua"/>
        </w:rPr>
        <w:t>’</w:t>
      </w:r>
      <w:r w:rsidR="00603172" w:rsidRPr="006A014D">
        <w:rPr>
          <w:rFonts w:ascii="Book Antiqua" w:hAnsi="Book Antiqua"/>
        </w:rPr>
        <w:t xml:space="preserve"> Route to the </w:t>
      </w:r>
      <w:proofErr w:type="gramStart"/>
      <w:r w:rsidR="00603172" w:rsidRPr="006A014D">
        <w:rPr>
          <w:rFonts w:ascii="Book Antiqua" w:hAnsi="Book Antiqua"/>
        </w:rPr>
        <w:t xml:space="preserve">Race </w:t>
      </w:r>
      <w:r w:rsidR="004E42D8" w:rsidRPr="006A014D">
        <w:rPr>
          <w:rFonts w:ascii="Book Antiqua" w:hAnsi="Book Antiqua"/>
        </w:rPr>
        <w:t>Track</w:t>
      </w:r>
      <w:proofErr w:type="gramEnd"/>
      <w:r w:rsidR="001A3F06" w:rsidRPr="006A014D">
        <w:rPr>
          <w:rFonts w:ascii="Book Antiqua" w:hAnsi="Book Antiqua"/>
        </w:rPr>
        <w:t xml:space="preserve">, </w:t>
      </w:r>
      <w:r w:rsidR="000800DC" w:rsidRPr="006A014D">
        <w:rPr>
          <w:rFonts w:ascii="Book Antiqua" w:hAnsi="Book Antiqua"/>
        </w:rPr>
        <w:t xml:space="preserve">without </w:t>
      </w:r>
      <w:r w:rsidR="00603172" w:rsidRPr="006A014D">
        <w:rPr>
          <w:rFonts w:ascii="Book Antiqua" w:hAnsi="Book Antiqua"/>
        </w:rPr>
        <w:t>A</w:t>
      </w:r>
      <w:r w:rsidR="000800DC" w:rsidRPr="006A014D">
        <w:rPr>
          <w:rFonts w:ascii="Book Antiqua" w:hAnsi="Book Antiqua"/>
        </w:rPr>
        <w:t>uthorisation;</w:t>
      </w:r>
    </w:p>
    <w:p w14:paraId="5A68DBEE" w14:textId="4E16B34C" w:rsidR="0024231D" w:rsidRPr="006A014D" w:rsidRDefault="0024231D" w:rsidP="00107FD7">
      <w:pPr>
        <w:pStyle w:val="ParaClause"/>
        <w:keepNext/>
        <w:numPr>
          <w:ilvl w:val="1"/>
          <w:numId w:val="23"/>
        </w:numPr>
        <w:spacing w:after="240" w:line="360" w:lineRule="auto"/>
        <w:rPr>
          <w:rFonts w:ascii="Book Antiqua" w:hAnsi="Book Antiqua"/>
        </w:rPr>
      </w:pPr>
      <w:r w:rsidRPr="006A014D">
        <w:rPr>
          <w:rFonts w:ascii="Book Antiqua" w:hAnsi="Book Antiqua"/>
        </w:rPr>
        <w:t xml:space="preserve">Intentionally obstruct the Horse Races; </w:t>
      </w:r>
    </w:p>
    <w:p w14:paraId="67214C26" w14:textId="3F5D01DD" w:rsidR="0024231D" w:rsidRPr="006A014D" w:rsidRDefault="0024231D" w:rsidP="00107FD7">
      <w:pPr>
        <w:pStyle w:val="ParaClause"/>
        <w:numPr>
          <w:ilvl w:val="1"/>
          <w:numId w:val="23"/>
        </w:numPr>
        <w:spacing w:after="240" w:line="360" w:lineRule="auto"/>
        <w:rPr>
          <w:rFonts w:ascii="Book Antiqua" w:hAnsi="Book Antiqua"/>
        </w:rPr>
      </w:pPr>
      <w:r w:rsidRPr="006A014D">
        <w:rPr>
          <w:rFonts w:ascii="Book Antiqua" w:hAnsi="Book Antiqua"/>
        </w:rPr>
        <w:t>Intentionally cause any object to enter onto</w:t>
      </w:r>
      <w:r w:rsidR="007B3437" w:rsidRPr="006A014D">
        <w:rPr>
          <w:rFonts w:ascii="Book Antiqua" w:hAnsi="Book Antiqua"/>
        </w:rPr>
        <w:t xml:space="preserve"> and/or </w:t>
      </w:r>
      <w:r w:rsidR="00A961E8" w:rsidRPr="006A014D">
        <w:rPr>
          <w:rFonts w:ascii="Book Antiqua" w:hAnsi="Book Antiqua"/>
        </w:rPr>
        <w:t>remain on</w:t>
      </w:r>
      <w:r w:rsidRPr="006A014D">
        <w:rPr>
          <w:rFonts w:ascii="Book Antiqua" w:hAnsi="Book Antiqua"/>
        </w:rPr>
        <w:t xml:space="preserve"> the </w:t>
      </w:r>
      <w:proofErr w:type="gramStart"/>
      <w:r w:rsidRPr="006A014D">
        <w:rPr>
          <w:rFonts w:ascii="Book Antiqua" w:hAnsi="Book Antiqua"/>
        </w:rPr>
        <w:t>Race Track</w:t>
      </w:r>
      <w:proofErr w:type="gramEnd"/>
      <w:r w:rsidRPr="006A014D">
        <w:rPr>
          <w:rFonts w:ascii="Book Antiqua" w:hAnsi="Book Antiqua"/>
        </w:rPr>
        <w:t xml:space="preserve"> without Authorisation;</w:t>
      </w:r>
    </w:p>
    <w:p w14:paraId="51D8E9EC" w14:textId="3B259E50" w:rsidR="00154C64" w:rsidRPr="006A014D" w:rsidRDefault="007A4B0A" w:rsidP="00107FD7">
      <w:pPr>
        <w:pStyle w:val="ParaClause"/>
        <w:numPr>
          <w:ilvl w:val="1"/>
          <w:numId w:val="23"/>
        </w:numPr>
        <w:spacing w:after="240" w:line="360" w:lineRule="auto"/>
        <w:rPr>
          <w:rFonts w:ascii="Book Antiqua" w:hAnsi="Book Antiqua"/>
          <w:i/>
        </w:rPr>
      </w:pPr>
      <w:r w:rsidRPr="006A014D">
        <w:rPr>
          <w:rFonts w:ascii="Book Antiqua" w:hAnsi="Book Antiqua"/>
        </w:rPr>
        <w:t>Intentionally e</w:t>
      </w:r>
      <w:r w:rsidR="00444C05" w:rsidRPr="006A014D">
        <w:rPr>
          <w:rFonts w:ascii="Book Antiqua" w:hAnsi="Book Antiqua"/>
        </w:rPr>
        <w:t>ndanger any person at the Epsom Racecourse</w:t>
      </w:r>
      <w:bookmarkStart w:id="1" w:name="a57784"/>
      <w:r w:rsidR="00EE7EC5" w:rsidRPr="00652B76">
        <w:rPr>
          <w:rFonts w:ascii="Book Antiqua" w:hAnsi="Book Antiqua"/>
        </w:rPr>
        <w:t>.</w:t>
      </w:r>
    </w:p>
    <w:p w14:paraId="3320ADAF" w14:textId="77777777" w:rsidR="000C09C3" w:rsidRPr="000C09C3" w:rsidRDefault="000C09C3" w:rsidP="00A93B34">
      <w:pPr>
        <w:pStyle w:val="ParaClause"/>
        <w:spacing w:after="240" w:line="360" w:lineRule="auto"/>
        <w:ind w:left="0"/>
        <w:rPr>
          <w:rFonts w:ascii="Book Antiqua" w:hAnsi="Book Antiqua"/>
          <w:b/>
          <w:u w:val="single"/>
        </w:rPr>
      </w:pPr>
      <w:bookmarkStart w:id="2" w:name="_Ref135473942"/>
      <w:bookmarkStart w:id="3" w:name="_Ref135496383"/>
      <w:r w:rsidRPr="000C09C3">
        <w:rPr>
          <w:rFonts w:ascii="Book Antiqua" w:hAnsi="Book Antiqua"/>
          <w:b/>
          <w:u w:val="single"/>
        </w:rPr>
        <w:t>Annual Review</w:t>
      </w:r>
    </w:p>
    <w:p w14:paraId="77C5E374" w14:textId="30C6CBB2" w:rsidR="00CA36F6" w:rsidRPr="00A93B34" w:rsidRDefault="00B76307" w:rsidP="00A93B34">
      <w:pPr>
        <w:pStyle w:val="ParaClause"/>
        <w:numPr>
          <w:ilvl w:val="0"/>
          <w:numId w:val="23"/>
        </w:numPr>
        <w:spacing w:after="240" w:line="360" w:lineRule="auto"/>
        <w:rPr>
          <w:rFonts w:ascii="Book Antiqua" w:hAnsi="Book Antiqua"/>
        </w:rPr>
      </w:pPr>
      <w:bookmarkStart w:id="4" w:name="_Ref200025025"/>
      <w:r w:rsidRPr="00A93B34">
        <w:rPr>
          <w:rFonts w:ascii="Book Antiqua" w:hAnsi="Book Antiqua"/>
          <w:bCs/>
        </w:rPr>
        <w:t>T</w:t>
      </w:r>
      <w:r w:rsidR="000C09C3" w:rsidRPr="00A93B34">
        <w:rPr>
          <w:rFonts w:ascii="Book Antiqua" w:hAnsi="Book Antiqua"/>
          <w:bCs/>
        </w:rPr>
        <w:t xml:space="preserve">he Claimant </w:t>
      </w:r>
      <w:r w:rsidR="00511DE2" w:rsidRPr="00A93B34">
        <w:rPr>
          <w:rFonts w:ascii="Book Antiqua" w:hAnsi="Book Antiqua"/>
          <w:bCs/>
        </w:rPr>
        <w:t>shall</w:t>
      </w:r>
      <w:r w:rsidRPr="00A93B34">
        <w:rPr>
          <w:rFonts w:ascii="Book Antiqua" w:hAnsi="Book Antiqua"/>
          <w:bCs/>
        </w:rPr>
        <w:t>, if it seeks</w:t>
      </w:r>
      <w:r w:rsidR="00511DE2" w:rsidRPr="00A93B34">
        <w:rPr>
          <w:rFonts w:ascii="Book Antiqua" w:hAnsi="Book Antiqua"/>
        </w:rPr>
        <w:t xml:space="preserve"> the </w:t>
      </w:r>
      <w:r w:rsidRPr="00A93B34">
        <w:rPr>
          <w:rFonts w:ascii="Book Antiqua" w:hAnsi="Book Antiqua"/>
          <w:bCs/>
        </w:rPr>
        <w:t xml:space="preserve">continuation of </w:t>
      </w:r>
      <w:r w:rsidR="00511DE2" w:rsidRPr="00A93B34">
        <w:rPr>
          <w:rFonts w:ascii="Book Antiqua" w:hAnsi="Book Antiqua"/>
        </w:rPr>
        <w:t>t</w:t>
      </w:r>
      <w:r w:rsidR="004627B1" w:rsidRPr="00A93B34">
        <w:rPr>
          <w:rFonts w:ascii="Book Antiqua" w:hAnsi="Book Antiqua"/>
        </w:rPr>
        <w:t xml:space="preserve">he </w:t>
      </w:r>
      <w:r w:rsidR="00C16904" w:rsidRPr="00652B76">
        <w:rPr>
          <w:rFonts w:ascii="Book Antiqua" w:hAnsi="Book Antiqua"/>
        </w:rPr>
        <w:t>I</w:t>
      </w:r>
      <w:r w:rsidR="00C16904" w:rsidRPr="00A93B34">
        <w:rPr>
          <w:rFonts w:ascii="Book Antiqua" w:hAnsi="Book Antiqua"/>
        </w:rPr>
        <w:t xml:space="preserve">njunction in the </w:t>
      </w:r>
      <w:r w:rsidR="00604DEB" w:rsidRPr="00A93B34">
        <w:rPr>
          <w:rFonts w:ascii="Book Antiqua" w:hAnsi="Book Antiqua"/>
          <w:bCs/>
        </w:rPr>
        <w:t xml:space="preserve">terms set out in </w:t>
      </w:r>
      <w:r w:rsidRPr="00A93B34">
        <w:rPr>
          <w:rFonts w:ascii="Book Antiqua" w:hAnsi="Book Antiqua"/>
          <w:bCs/>
        </w:rPr>
        <w:t>paragraph 2 above,</w:t>
      </w:r>
      <w:r w:rsidR="00511DE2" w:rsidRPr="00A93B34">
        <w:rPr>
          <w:rFonts w:ascii="Book Antiqua" w:hAnsi="Book Antiqua"/>
        </w:rPr>
        <w:t xml:space="preserve"> </w:t>
      </w:r>
      <w:r w:rsidR="000C09C3" w:rsidRPr="00A93B34">
        <w:rPr>
          <w:rFonts w:ascii="Book Antiqua" w:hAnsi="Book Antiqua"/>
        </w:rPr>
        <w:t>issue an application notice, returnable in the Applications Court on a date</w:t>
      </w:r>
      <w:r w:rsidR="00BA39CA" w:rsidRPr="00A93B34">
        <w:rPr>
          <w:rFonts w:ascii="Book Antiqua" w:hAnsi="Book Antiqua"/>
        </w:rPr>
        <w:t xml:space="preserve"> </w:t>
      </w:r>
      <w:r w:rsidR="000C09C3" w:rsidRPr="00A93B34">
        <w:rPr>
          <w:rFonts w:ascii="Book Antiqua" w:hAnsi="Book Antiqua"/>
        </w:rPr>
        <w:t>within 14 days either side of the anniversary of this Order, and shall give notice of the</w:t>
      </w:r>
      <w:r w:rsidR="00BA39CA" w:rsidRPr="00A93B34">
        <w:rPr>
          <w:rFonts w:ascii="Book Antiqua" w:hAnsi="Book Antiqua"/>
        </w:rPr>
        <w:t xml:space="preserve"> </w:t>
      </w:r>
      <w:r w:rsidR="000C09C3" w:rsidRPr="00A93B34">
        <w:rPr>
          <w:rFonts w:ascii="Book Antiqua" w:hAnsi="Book Antiqua"/>
        </w:rPr>
        <w:t>application by the Alternative Service Methods</w:t>
      </w:r>
      <w:r w:rsidR="00C81CCA" w:rsidRPr="00A93B34">
        <w:rPr>
          <w:rFonts w:ascii="Book Antiqua" w:hAnsi="Book Antiqua"/>
        </w:rPr>
        <w:t xml:space="preserve"> (defined </w:t>
      </w:r>
      <w:r w:rsidR="00D00612" w:rsidRPr="00A93B34">
        <w:rPr>
          <w:rFonts w:ascii="Book Antiqua" w:hAnsi="Book Antiqua"/>
        </w:rPr>
        <w:t xml:space="preserve">in paragraph </w:t>
      </w:r>
      <w:r w:rsidR="004B4E68" w:rsidRPr="00A93B34">
        <w:rPr>
          <w:rFonts w:ascii="Book Antiqua" w:hAnsi="Book Antiqua"/>
          <w:bCs/>
        </w:rPr>
        <w:t>5</w:t>
      </w:r>
      <w:r w:rsidR="00411814" w:rsidRPr="00A93B34">
        <w:rPr>
          <w:rFonts w:ascii="Book Antiqua" w:hAnsi="Book Antiqua"/>
        </w:rPr>
        <w:t xml:space="preserve"> </w:t>
      </w:r>
      <w:r w:rsidR="00C81CCA" w:rsidRPr="00A93B34">
        <w:rPr>
          <w:rFonts w:ascii="Book Antiqua" w:hAnsi="Book Antiqua"/>
        </w:rPr>
        <w:t>below)</w:t>
      </w:r>
      <w:r w:rsidR="000C09C3" w:rsidRPr="00A93B34">
        <w:rPr>
          <w:rFonts w:ascii="Book Antiqua" w:hAnsi="Book Antiqua"/>
        </w:rPr>
        <w:t>.</w:t>
      </w:r>
      <w:bookmarkEnd w:id="4"/>
      <w:r w:rsidR="00D00612" w:rsidRPr="00A93B34">
        <w:rPr>
          <w:rFonts w:ascii="Book Antiqua" w:hAnsi="Book Antiqua"/>
        </w:rPr>
        <w:t xml:space="preserve"> </w:t>
      </w:r>
    </w:p>
    <w:p w14:paraId="728133A0" w14:textId="0910B6C1" w:rsidR="000C09C3" w:rsidRPr="00A93B34" w:rsidRDefault="006133A2" w:rsidP="00A93B34">
      <w:pPr>
        <w:pStyle w:val="ParaClause"/>
        <w:numPr>
          <w:ilvl w:val="0"/>
          <w:numId w:val="23"/>
        </w:numPr>
        <w:spacing w:after="240" w:line="360" w:lineRule="auto"/>
        <w:rPr>
          <w:rFonts w:ascii="Book Antiqua" w:hAnsi="Book Antiqua"/>
        </w:rPr>
      </w:pPr>
      <w:bookmarkStart w:id="5" w:name="_Ref200025027"/>
      <w:r w:rsidRPr="00A93B34">
        <w:rPr>
          <w:rFonts w:ascii="Book Antiqua" w:hAnsi="Book Antiqua"/>
          <w:bCs/>
        </w:rPr>
        <w:t>If</w:t>
      </w:r>
      <w:r w:rsidR="00856A10" w:rsidRPr="00A93B34">
        <w:rPr>
          <w:rFonts w:ascii="Book Antiqua" w:hAnsi="Book Antiqua"/>
        </w:rPr>
        <w:t xml:space="preserve"> no application </w:t>
      </w:r>
      <w:r w:rsidR="00A93B34">
        <w:rPr>
          <w:rFonts w:ascii="Book Antiqua" w:hAnsi="Book Antiqua"/>
        </w:rPr>
        <w:t xml:space="preserve">for an Annual Review </w:t>
      </w:r>
      <w:r w:rsidRPr="00A93B34">
        <w:rPr>
          <w:rFonts w:ascii="Book Antiqua" w:hAnsi="Book Antiqua"/>
          <w:bCs/>
        </w:rPr>
        <w:t>is made</w:t>
      </w:r>
      <w:r w:rsidR="00741C88" w:rsidRPr="00A93B34">
        <w:rPr>
          <w:rFonts w:ascii="Book Antiqua" w:hAnsi="Book Antiqua"/>
        </w:rPr>
        <w:t xml:space="preserve">, </w:t>
      </w:r>
      <w:r w:rsidR="00F20426" w:rsidRPr="00A93B34">
        <w:rPr>
          <w:rFonts w:ascii="Book Antiqua" w:hAnsi="Book Antiqua"/>
        </w:rPr>
        <w:t xml:space="preserve">the Injunction will expire on the anniversary of this Order and the </w:t>
      </w:r>
      <w:r w:rsidR="00CA36F6" w:rsidRPr="00A93B34">
        <w:rPr>
          <w:rFonts w:ascii="Book Antiqua" w:hAnsi="Book Antiqua"/>
        </w:rPr>
        <w:t>proceedings will</w:t>
      </w:r>
      <w:r w:rsidR="005F0633" w:rsidRPr="00A93B34">
        <w:rPr>
          <w:rFonts w:ascii="Book Antiqua" w:hAnsi="Book Antiqua"/>
        </w:rPr>
        <w:t xml:space="preserve"> </w:t>
      </w:r>
      <w:r w:rsidR="001579A8" w:rsidRPr="00A93B34">
        <w:rPr>
          <w:rFonts w:ascii="Book Antiqua" w:hAnsi="Book Antiqua"/>
        </w:rPr>
        <w:t>be at an end</w:t>
      </w:r>
      <w:r w:rsidR="006623AF" w:rsidRPr="00A93B34">
        <w:rPr>
          <w:rFonts w:ascii="Book Antiqua" w:hAnsi="Book Antiqua"/>
        </w:rPr>
        <w:t>.</w:t>
      </w:r>
      <w:bookmarkEnd w:id="5"/>
    </w:p>
    <w:p w14:paraId="3FB049E9" w14:textId="3C3904FD" w:rsidR="00F253BA" w:rsidRPr="00F253BA" w:rsidRDefault="00F253BA" w:rsidP="00C21F13">
      <w:pPr>
        <w:pStyle w:val="ParaClause"/>
        <w:spacing w:after="240" w:line="360" w:lineRule="auto"/>
        <w:ind w:left="0"/>
        <w:rPr>
          <w:rFonts w:ascii="Book Antiqua" w:hAnsi="Book Antiqua"/>
          <w:b/>
          <w:u w:val="single"/>
        </w:rPr>
      </w:pPr>
      <w:r w:rsidRPr="00F253BA">
        <w:rPr>
          <w:rFonts w:ascii="Book Antiqua" w:hAnsi="Book Antiqua"/>
          <w:b/>
          <w:u w:val="single"/>
        </w:rPr>
        <w:t>Service</w:t>
      </w:r>
    </w:p>
    <w:p w14:paraId="7C2CE4B5" w14:textId="6761641E" w:rsidR="00327712" w:rsidRPr="00A93B34" w:rsidRDefault="005849E5" w:rsidP="00C21F13">
      <w:pPr>
        <w:pStyle w:val="ParaClause"/>
        <w:numPr>
          <w:ilvl w:val="0"/>
          <w:numId w:val="23"/>
        </w:numPr>
        <w:spacing w:after="240" w:line="360" w:lineRule="auto"/>
        <w:rPr>
          <w:rFonts w:ascii="Book Antiqua" w:hAnsi="Book Antiqua"/>
        </w:rPr>
      </w:pPr>
      <w:bookmarkStart w:id="6" w:name="_Ref200019074"/>
      <w:r w:rsidRPr="006A014D">
        <w:rPr>
          <w:rFonts w:ascii="Book Antiqua" w:hAnsi="Book Antiqua"/>
        </w:rPr>
        <w:t xml:space="preserve">Pursuant to CPR r.6.15, r.6.27 and r.81.4(2)(c) and (d) (being an order to dispense with personal service), </w:t>
      </w:r>
      <w:r w:rsidR="002049D7">
        <w:rPr>
          <w:rFonts w:ascii="Book Antiqua" w:hAnsi="Book Antiqua"/>
        </w:rPr>
        <w:t xml:space="preserve">and </w:t>
      </w:r>
      <w:r w:rsidR="00632548">
        <w:rPr>
          <w:rFonts w:ascii="Book Antiqua" w:hAnsi="Book Antiqua"/>
        </w:rPr>
        <w:t xml:space="preserve">paragraphs 6 and 7 of the </w:t>
      </w:r>
      <w:r w:rsidR="00C21F13">
        <w:rPr>
          <w:rFonts w:ascii="Book Antiqua" w:hAnsi="Book Antiqua"/>
        </w:rPr>
        <w:t xml:space="preserve">Five-Year </w:t>
      </w:r>
      <w:r w:rsidR="00632548">
        <w:rPr>
          <w:rFonts w:ascii="Book Antiqua" w:hAnsi="Book Antiqua"/>
        </w:rPr>
        <w:t xml:space="preserve">Injunction Order, </w:t>
      </w:r>
      <w:r w:rsidR="002049D7" w:rsidRPr="006A014D">
        <w:rPr>
          <w:rFonts w:ascii="Book Antiqua" w:hAnsi="Book Antiqua"/>
        </w:rPr>
        <w:t xml:space="preserve">and </w:t>
      </w:r>
      <w:r w:rsidR="00082226" w:rsidRPr="006A014D">
        <w:rPr>
          <w:rFonts w:ascii="Book Antiqua" w:hAnsi="Book Antiqua"/>
        </w:rPr>
        <w:t>having regard to</w:t>
      </w:r>
      <w:r w:rsidR="002049D7" w:rsidRPr="006A014D">
        <w:rPr>
          <w:rFonts w:ascii="Book Antiqua" w:hAnsi="Book Antiqua"/>
        </w:rPr>
        <w:t xml:space="preserve"> the </w:t>
      </w:r>
      <w:r w:rsidR="00AE76F1" w:rsidRPr="006A014D">
        <w:rPr>
          <w:rFonts w:ascii="Book Antiqua" w:hAnsi="Book Antiqua"/>
        </w:rPr>
        <w:t xml:space="preserve">steps already taken by the Claimant to bring the </w:t>
      </w:r>
      <w:r w:rsidR="00B0264C">
        <w:rPr>
          <w:rFonts w:ascii="Book Antiqua" w:hAnsi="Book Antiqua"/>
        </w:rPr>
        <w:t>relevant documents</w:t>
      </w:r>
      <w:r w:rsidR="00AE76F1" w:rsidRPr="006A014D">
        <w:rPr>
          <w:rFonts w:ascii="Book Antiqua" w:hAnsi="Book Antiqua"/>
        </w:rPr>
        <w:t xml:space="preserve"> to the attention of the </w:t>
      </w:r>
      <w:r w:rsidR="00493F94" w:rsidRPr="00493F94">
        <w:rPr>
          <w:rFonts w:ascii="Book Antiqua" w:hAnsi="Book Antiqua"/>
        </w:rPr>
        <w:t xml:space="preserve">Second to Eighth </w:t>
      </w:r>
      <w:r w:rsidR="00AE76F1" w:rsidRPr="006A014D">
        <w:rPr>
          <w:rFonts w:ascii="Book Antiqua" w:hAnsi="Book Antiqua"/>
        </w:rPr>
        <w:t xml:space="preserve">Defendants by alternative means, </w:t>
      </w:r>
      <w:r w:rsidR="00536C4C" w:rsidRPr="006A014D">
        <w:rPr>
          <w:rFonts w:ascii="Book Antiqua" w:hAnsi="Book Antiqua"/>
        </w:rPr>
        <w:t xml:space="preserve">service of </w:t>
      </w:r>
      <w:r w:rsidR="006541DE">
        <w:rPr>
          <w:rFonts w:ascii="Book Antiqua" w:hAnsi="Book Antiqua"/>
        </w:rPr>
        <w:t xml:space="preserve">all relevant documents in these proceedings shall be deemed effectively </w:t>
      </w:r>
      <w:r w:rsidR="006541DE">
        <w:rPr>
          <w:rFonts w:ascii="Book Antiqua" w:hAnsi="Book Antiqua"/>
        </w:rPr>
        <w:lastRenderedPageBreak/>
        <w:t xml:space="preserve">served on the </w:t>
      </w:r>
      <w:r w:rsidR="00493F94" w:rsidRPr="00493F94">
        <w:rPr>
          <w:rFonts w:ascii="Book Antiqua" w:hAnsi="Book Antiqua"/>
        </w:rPr>
        <w:t xml:space="preserve">Second to Eighth </w:t>
      </w:r>
      <w:r w:rsidR="00C40E38" w:rsidRPr="006A014D">
        <w:rPr>
          <w:rFonts w:ascii="Book Antiqua" w:hAnsi="Book Antiqua"/>
        </w:rPr>
        <w:t xml:space="preserve">Defendants </w:t>
      </w:r>
      <w:r w:rsidR="006541DE">
        <w:rPr>
          <w:rFonts w:ascii="Book Antiqua" w:hAnsi="Book Antiqua"/>
        </w:rPr>
        <w:t xml:space="preserve">by </w:t>
      </w:r>
      <w:r w:rsidR="00743909" w:rsidRPr="00743909">
        <w:rPr>
          <w:rFonts w:ascii="Book Antiqua" w:hAnsi="Book Antiqua"/>
        </w:rPr>
        <w:t>(</w:t>
      </w:r>
      <w:proofErr w:type="spellStart"/>
      <w:r w:rsidR="00743909" w:rsidRPr="00743909">
        <w:rPr>
          <w:rFonts w:ascii="Book Antiqua" w:hAnsi="Book Antiqua"/>
        </w:rPr>
        <w:t>i</w:t>
      </w:r>
      <w:proofErr w:type="spellEnd"/>
      <w:r w:rsidR="00743909" w:rsidRPr="00743909">
        <w:rPr>
          <w:rFonts w:ascii="Book Antiqua" w:hAnsi="Book Antiqua"/>
        </w:rPr>
        <w:t>) posting digital copies on its website and Facebook page; (ii) affixing sealed</w:t>
      </w:r>
      <w:r w:rsidR="00743909">
        <w:rPr>
          <w:rFonts w:ascii="Book Antiqua" w:hAnsi="Book Antiqua"/>
        </w:rPr>
        <w:t xml:space="preserve"> </w:t>
      </w:r>
      <w:r w:rsidR="00743909" w:rsidRPr="00743909">
        <w:rPr>
          <w:rFonts w:ascii="Book Antiqua" w:hAnsi="Book Antiqua"/>
        </w:rPr>
        <w:t xml:space="preserve">copies in transparent containers at public entrances to the Epsom Racecourse; and (iii) providing digital copies by email to the co-founder of the organisation Animal Rising, Mr Daniel Kidby (the </w:t>
      </w:r>
      <w:r w:rsidR="00E560C6">
        <w:rPr>
          <w:rFonts w:ascii="Book Antiqua" w:hAnsi="Book Antiqua"/>
        </w:rPr>
        <w:t>“</w:t>
      </w:r>
      <w:r w:rsidR="00743909" w:rsidRPr="00A93B34">
        <w:rPr>
          <w:rFonts w:ascii="Book Antiqua" w:hAnsi="Book Antiqua"/>
          <w:b/>
          <w:bCs/>
        </w:rPr>
        <w:t>Alternative Service Methods</w:t>
      </w:r>
      <w:r w:rsidR="00743909" w:rsidRPr="00743909">
        <w:rPr>
          <w:rFonts w:ascii="Book Antiqua" w:hAnsi="Book Antiqua"/>
        </w:rPr>
        <w:t>”).</w:t>
      </w:r>
      <w:bookmarkEnd w:id="2"/>
      <w:bookmarkEnd w:id="3"/>
      <w:bookmarkEnd w:id="6"/>
    </w:p>
    <w:p w14:paraId="1D1BD64E" w14:textId="4E3617F3" w:rsidR="00A0749A" w:rsidRPr="00A93B34" w:rsidRDefault="00861CAC" w:rsidP="003B39BB">
      <w:pPr>
        <w:pStyle w:val="ParaClause"/>
        <w:numPr>
          <w:ilvl w:val="0"/>
          <w:numId w:val="23"/>
        </w:numPr>
        <w:spacing w:after="240" w:line="360" w:lineRule="auto"/>
        <w:rPr>
          <w:rFonts w:ascii="Book Antiqua" w:hAnsi="Book Antiqua"/>
        </w:rPr>
      </w:pPr>
      <w:r w:rsidRPr="006A014D">
        <w:rPr>
          <w:rFonts w:ascii="Book Antiqua" w:hAnsi="Book Antiqua"/>
        </w:rPr>
        <w:t xml:space="preserve">The Claimant shall </w:t>
      </w:r>
      <w:proofErr w:type="gramStart"/>
      <w:r w:rsidR="002E270F">
        <w:rPr>
          <w:rFonts w:ascii="Book Antiqua" w:hAnsi="Book Antiqua"/>
        </w:rPr>
        <w:t>effect</w:t>
      </w:r>
      <w:proofErr w:type="gramEnd"/>
      <w:r w:rsidR="002E270F">
        <w:rPr>
          <w:rFonts w:ascii="Book Antiqua" w:hAnsi="Book Antiqua"/>
        </w:rPr>
        <w:t xml:space="preserve"> service of this Order on the </w:t>
      </w:r>
      <w:r w:rsidR="00641E6B" w:rsidRPr="00641E6B">
        <w:rPr>
          <w:rFonts w:ascii="Book Antiqua" w:hAnsi="Book Antiqua"/>
        </w:rPr>
        <w:t xml:space="preserve">Second to Eighth </w:t>
      </w:r>
      <w:r w:rsidR="002E270F">
        <w:rPr>
          <w:rFonts w:ascii="Book Antiqua" w:hAnsi="Book Antiqua"/>
        </w:rPr>
        <w:t>Defendants</w:t>
      </w:r>
      <w:r w:rsidR="00974F67">
        <w:rPr>
          <w:rFonts w:ascii="Book Antiqua" w:hAnsi="Book Antiqua"/>
        </w:rPr>
        <w:t>,</w:t>
      </w:r>
      <w:r w:rsidR="00E33F8C">
        <w:rPr>
          <w:rFonts w:ascii="Book Antiqua" w:hAnsi="Book Antiqua"/>
        </w:rPr>
        <w:t xml:space="preserve"> </w:t>
      </w:r>
      <w:r w:rsidR="00974F67" w:rsidRPr="00974F67">
        <w:rPr>
          <w:rFonts w:ascii="Book Antiqua" w:hAnsi="Book Antiqua"/>
        </w:rPr>
        <w:t>including</w:t>
      </w:r>
      <w:r w:rsidR="00974F67">
        <w:rPr>
          <w:rFonts w:ascii="Book Antiqua" w:hAnsi="Book Antiqua"/>
        </w:rPr>
        <w:t xml:space="preserve"> </w:t>
      </w:r>
      <w:r w:rsidR="00974F67" w:rsidRPr="00974F67">
        <w:rPr>
          <w:rFonts w:ascii="Book Antiqua" w:hAnsi="Book Antiqua"/>
        </w:rPr>
        <w:t>for the purposes of CPR 81.4, by (</w:t>
      </w:r>
      <w:proofErr w:type="spellStart"/>
      <w:r w:rsidR="00974F67" w:rsidRPr="00974F67">
        <w:rPr>
          <w:rFonts w:ascii="Book Antiqua" w:hAnsi="Book Antiqua"/>
        </w:rPr>
        <w:t>i</w:t>
      </w:r>
      <w:proofErr w:type="spellEnd"/>
      <w:r w:rsidR="00974F67" w:rsidRPr="00974F67">
        <w:rPr>
          <w:rFonts w:ascii="Book Antiqua" w:hAnsi="Book Antiqua"/>
        </w:rPr>
        <w:t>) the Alternative Service Methods, and (ii) not less than 3</w:t>
      </w:r>
      <w:r w:rsidR="003B39BB">
        <w:rPr>
          <w:rFonts w:ascii="Book Antiqua" w:hAnsi="Book Antiqua"/>
        </w:rPr>
        <w:t xml:space="preserve"> </w:t>
      </w:r>
      <w:r w:rsidR="00974F67" w:rsidRPr="003B39BB">
        <w:rPr>
          <w:rFonts w:ascii="Book Antiqua" w:hAnsi="Book Antiqua"/>
        </w:rPr>
        <w:t>days before each Racing Fixture, by posting the Order at 50-metre intervals along that part of</w:t>
      </w:r>
      <w:r w:rsidR="003B39BB">
        <w:rPr>
          <w:rFonts w:ascii="Book Antiqua" w:hAnsi="Book Antiqua"/>
        </w:rPr>
        <w:t xml:space="preserve"> </w:t>
      </w:r>
      <w:r w:rsidR="00974F67" w:rsidRPr="003B39BB">
        <w:rPr>
          <w:rFonts w:ascii="Book Antiqua" w:hAnsi="Book Antiqua"/>
        </w:rPr>
        <w:t xml:space="preserve">the perimeter of the </w:t>
      </w:r>
      <w:proofErr w:type="gramStart"/>
      <w:r w:rsidR="00974F67" w:rsidRPr="003B39BB">
        <w:rPr>
          <w:rFonts w:ascii="Book Antiqua" w:hAnsi="Book Antiqua"/>
        </w:rPr>
        <w:t>Race Track</w:t>
      </w:r>
      <w:proofErr w:type="gramEnd"/>
      <w:r w:rsidR="00974F67" w:rsidRPr="003B39BB">
        <w:rPr>
          <w:rFonts w:ascii="Book Antiqua" w:hAnsi="Book Antiqua"/>
        </w:rPr>
        <w:t xml:space="preserve"> marked with an orange line on Plan 4. </w:t>
      </w:r>
      <w:bookmarkStart w:id="7" w:name="a769429"/>
      <w:bookmarkEnd w:id="1"/>
    </w:p>
    <w:p w14:paraId="064C7A06" w14:textId="0B90D59C" w:rsidR="00A0749A" w:rsidRPr="00C21F13" w:rsidRDefault="00A0749A" w:rsidP="00C21F13">
      <w:pPr>
        <w:pStyle w:val="Numberedparas"/>
        <w:keepNext/>
        <w:numPr>
          <w:ilvl w:val="0"/>
          <w:numId w:val="0"/>
        </w:numPr>
        <w:rPr>
          <w:b/>
          <w:sz w:val="24"/>
          <w:szCs w:val="24"/>
          <w:u w:val="single"/>
        </w:rPr>
      </w:pPr>
      <w:r w:rsidRPr="00C21F13">
        <w:rPr>
          <w:b/>
          <w:sz w:val="24"/>
          <w:szCs w:val="24"/>
          <w:u w:val="single"/>
        </w:rPr>
        <w:t>Directions</w:t>
      </w:r>
    </w:p>
    <w:p w14:paraId="2AD200D0" w14:textId="766C340A" w:rsidR="00A0749A" w:rsidRPr="006A014D" w:rsidRDefault="00197CC1" w:rsidP="00C21F13">
      <w:pPr>
        <w:pStyle w:val="ParaClause"/>
        <w:keepNext/>
        <w:numPr>
          <w:ilvl w:val="0"/>
          <w:numId w:val="23"/>
        </w:numPr>
        <w:spacing w:after="240" w:line="360" w:lineRule="auto"/>
        <w:rPr>
          <w:rFonts w:ascii="Book Antiqua" w:hAnsi="Book Antiqua"/>
          <w:i/>
        </w:rPr>
      </w:pPr>
      <w:r>
        <w:rPr>
          <w:rFonts w:ascii="Book Antiqua" w:hAnsi="Book Antiqua"/>
        </w:rPr>
        <w:t>A</w:t>
      </w:r>
      <w:r w:rsidRPr="00197CC1">
        <w:rPr>
          <w:rFonts w:ascii="Book Antiqua" w:hAnsi="Book Antiqua"/>
        </w:rPr>
        <w:t xml:space="preserve">ny person affected by </w:t>
      </w:r>
      <w:r>
        <w:rPr>
          <w:rFonts w:ascii="Book Antiqua" w:hAnsi="Book Antiqua"/>
        </w:rPr>
        <w:t xml:space="preserve">the terms of this Order may </w:t>
      </w:r>
      <w:r w:rsidR="00A83858">
        <w:rPr>
          <w:rFonts w:ascii="Book Antiqua" w:hAnsi="Book Antiqua"/>
        </w:rPr>
        <w:t xml:space="preserve">at any time </w:t>
      </w:r>
      <w:r w:rsidRPr="00197CC1">
        <w:rPr>
          <w:rFonts w:ascii="Book Antiqua" w:hAnsi="Book Antiqua"/>
        </w:rPr>
        <w:t xml:space="preserve">apply to vary or discharge the whole or any part of the </w:t>
      </w:r>
      <w:r w:rsidR="00AB266E">
        <w:rPr>
          <w:rFonts w:ascii="Book Antiqua" w:hAnsi="Book Antiqua"/>
        </w:rPr>
        <w:t>O</w:t>
      </w:r>
      <w:r w:rsidRPr="00197CC1">
        <w:rPr>
          <w:rFonts w:ascii="Book Antiqua" w:hAnsi="Book Antiqua"/>
        </w:rPr>
        <w:t>rder</w:t>
      </w:r>
      <w:r w:rsidR="00A83858">
        <w:rPr>
          <w:rFonts w:ascii="Book Antiqua" w:hAnsi="Book Antiqua"/>
        </w:rPr>
        <w:t>. I</w:t>
      </w:r>
      <w:r w:rsidR="00A0749A" w:rsidRPr="006A014D">
        <w:rPr>
          <w:rFonts w:ascii="Book Antiqua" w:hAnsi="Book Antiqua"/>
        </w:rPr>
        <w:t>f they wish to do so</w:t>
      </w:r>
      <w:r w:rsidR="00A83858">
        <w:rPr>
          <w:rFonts w:ascii="Book Antiqua" w:hAnsi="Book Antiqua"/>
        </w:rPr>
        <w:t xml:space="preserve">, such persons </w:t>
      </w:r>
      <w:r w:rsidR="00A0749A" w:rsidRPr="006A014D">
        <w:rPr>
          <w:rFonts w:ascii="Book Antiqua" w:hAnsi="Book Antiqua"/>
        </w:rPr>
        <w:t xml:space="preserve">must give the Claimant’s solicitors </w:t>
      </w:r>
      <w:r w:rsidR="00E60F64" w:rsidRPr="006A014D">
        <w:rPr>
          <w:rFonts w:ascii="Book Antiqua" w:hAnsi="Book Antiqua"/>
        </w:rPr>
        <w:t>notice in writing at least 48 hours before</w:t>
      </w:r>
      <w:r w:rsidR="00983125">
        <w:rPr>
          <w:rFonts w:ascii="Book Antiqua" w:hAnsi="Book Antiqua"/>
        </w:rPr>
        <w:t xml:space="preserve"> applying</w:t>
      </w:r>
      <w:r w:rsidR="00927987" w:rsidRPr="006A014D">
        <w:rPr>
          <w:rFonts w:ascii="Book Antiqua" w:hAnsi="Book Antiqua"/>
        </w:rPr>
        <w:t>.</w:t>
      </w:r>
      <w:r w:rsidR="00123E9D" w:rsidRPr="006A014D">
        <w:rPr>
          <w:rFonts w:ascii="Book Antiqua" w:hAnsi="Book Antiqua"/>
        </w:rPr>
        <w:t xml:space="preserve"> </w:t>
      </w:r>
    </w:p>
    <w:p w14:paraId="1EBD8D83" w14:textId="7819CE3A" w:rsidR="00A0749A" w:rsidRPr="006A014D" w:rsidRDefault="00A0749A" w:rsidP="00C21F13">
      <w:pPr>
        <w:pStyle w:val="ParaClause"/>
        <w:numPr>
          <w:ilvl w:val="0"/>
          <w:numId w:val="23"/>
        </w:numPr>
        <w:spacing w:after="240" w:line="360" w:lineRule="auto"/>
        <w:rPr>
          <w:rFonts w:ascii="Book Antiqua" w:hAnsi="Book Antiqua"/>
          <w:i/>
        </w:rPr>
      </w:pPr>
      <w:r w:rsidRPr="006A014D">
        <w:rPr>
          <w:rFonts w:ascii="Book Antiqua" w:hAnsi="Book Antiqua"/>
        </w:rPr>
        <w:t xml:space="preserve">Any person applying to vary or discharge this </w:t>
      </w:r>
      <w:r w:rsidR="00543339" w:rsidRPr="006A014D">
        <w:rPr>
          <w:rFonts w:ascii="Book Antiqua" w:hAnsi="Book Antiqua"/>
        </w:rPr>
        <w:t>O</w:t>
      </w:r>
      <w:r w:rsidRPr="006A014D">
        <w:rPr>
          <w:rFonts w:ascii="Book Antiqua" w:hAnsi="Book Antiqua"/>
        </w:rPr>
        <w:t>rder must provide his or her full name and address, and an address for service.</w:t>
      </w:r>
    </w:p>
    <w:p w14:paraId="69D81E64" w14:textId="6F99F599" w:rsidR="00A0749A" w:rsidRPr="006A014D" w:rsidRDefault="00A0749A" w:rsidP="00C21F13">
      <w:pPr>
        <w:pStyle w:val="ParaClause"/>
        <w:numPr>
          <w:ilvl w:val="0"/>
          <w:numId w:val="23"/>
        </w:numPr>
        <w:spacing w:after="240" w:line="360" w:lineRule="auto"/>
        <w:rPr>
          <w:rFonts w:ascii="Book Antiqua" w:hAnsi="Book Antiqua"/>
          <w:i/>
        </w:rPr>
      </w:pPr>
      <w:r w:rsidRPr="006A014D">
        <w:rPr>
          <w:rFonts w:ascii="Book Antiqua" w:hAnsi="Book Antiqua"/>
        </w:rPr>
        <w:t xml:space="preserve">The Claimant </w:t>
      </w:r>
      <w:r w:rsidR="003B5CF1">
        <w:rPr>
          <w:rFonts w:ascii="Book Antiqua" w:hAnsi="Book Antiqua"/>
        </w:rPr>
        <w:t>has</w:t>
      </w:r>
      <w:r w:rsidRPr="006A014D">
        <w:rPr>
          <w:rFonts w:ascii="Book Antiqua" w:hAnsi="Book Antiqua"/>
        </w:rPr>
        <w:t xml:space="preserve"> liberty to apply to extend or vary this Order, or for further directions.</w:t>
      </w:r>
    </w:p>
    <w:p w14:paraId="407E9BF1" w14:textId="77777777" w:rsidR="00273D08" w:rsidRPr="006A014D" w:rsidRDefault="00A0749A" w:rsidP="00C21F13">
      <w:pPr>
        <w:pStyle w:val="ParaClause"/>
        <w:numPr>
          <w:ilvl w:val="0"/>
          <w:numId w:val="23"/>
        </w:numPr>
        <w:spacing w:after="240" w:line="360" w:lineRule="auto"/>
        <w:rPr>
          <w:rFonts w:ascii="Book Antiqua" w:hAnsi="Book Antiqua"/>
          <w:i/>
        </w:rPr>
      </w:pPr>
      <w:r w:rsidRPr="006A014D">
        <w:rPr>
          <w:rFonts w:ascii="Book Antiqua" w:hAnsi="Book Antiqua"/>
        </w:rPr>
        <w:t>Costs reserved.</w:t>
      </w:r>
    </w:p>
    <w:p w14:paraId="0E418C88" w14:textId="185F995F" w:rsidR="00273D08" w:rsidRPr="00C21F13" w:rsidRDefault="00DD2542" w:rsidP="00C21F13">
      <w:pPr>
        <w:pStyle w:val="Numberedparas"/>
        <w:numPr>
          <w:ilvl w:val="0"/>
          <w:numId w:val="0"/>
        </w:numPr>
        <w:rPr>
          <w:b/>
          <w:sz w:val="24"/>
          <w:szCs w:val="24"/>
          <w:u w:val="single"/>
        </w:rPr>
      </w:pPr>
      <w:r w:rsidRPr="00C21F13">
        <w:rPr>
          <w:b/>
          <w:sz w:val="24"/>
          <w:szCs w:val="24"/>
          <w:u w:val="single"/>
        </w:rPr>
        <w:t>Name and Address of Claimant</w:t>
      </w:r>
      <w:r w:rsidR="00DD4848" w:rsidRPr="00C21F13">
        <w:rPr>
          <w:b/>
          <w:sz w:val="24"/>
          <w:szCs w:val="24"/>
          <w:u w:val="single"/>
        </w:rPr>
        <w:t>’</w:t>
      </w:r>
      <w:r w:rsidRPr="00C21F13">
        <w:rPr>
          <w:b/>
          <w:sz w:val="24"/>
          <w:szCs w:val="24"/>
          <w:u w:val="single"/>
        </w:rPr>
        <w:t>s Solicitors</w:t>
      </w:r>
    </w:p>
    <w:p w14:paraId="6A8F0602" w14:textId="1783F461" w:rsidR="00273D08" w:rsidRPr="006A014D" w:rsidRDefault="00273D08" w:rsidP="00C21F13">
      <w:pPr>
        <w:pStyle w:val="ParaClause"/>
        <w:numPr>
          <w:ilvl w:val="0"/>
          <w:numId w:val="23"/>
        </w:numPr>
        <w:spacing w:after="240" w:line="360" w:lineRule="auto"/>
        <w:rPr>
          <w:rFonts w:ascii="Book Antiqua" w:hAnsi="Book Antiqua"/>
          <w:i/>
        </w:rPr>
      </w:pPr>
      <w:r w:rsidRPr="006A014D">
        <w:rPr>
          <w:rFonts w:ascii="Book Antiqua" w:hAnsi="Book Antiqua"/>
        </w:rPr>
        <w:t xml:space="preserve">The Applicant's solicitors are Pinsent Masons LLP, of </w:t>
      </w:r>
      <w:r w:rsidR="006172C8" w:rsidRPr="006A014D">
        <w:rPr>
          <w:rFonts w:ascii="Book Antiqua" w:hAnsi="Book Antiqua"/>
        </w:rPr>
        <w:t>30 Crown Place, Earl Street, London, EC2A 4ES</w:t>
      </w:r>
      <w:r w:rsidR="000770AE" w:rsidRPr="006A014D">
        <w:rPr>
          <w:rFonts w:ascii="Book Antiqua" w:hAnsi="Book Antiqua"/>
        </w:rPr>
        <w:t xml:space="preserve">; </w:t>
      </w:r>
      <w:r w:rsidR="006172C8" w:rsidRPr="006A014D">
        <w:rPr>
          <w:rFonts w:ascii="Book Antiqua" w:hAnsi="Book Antiqua"/>
        </w:rPr>
        <w:t>+44 (0) 20 7418 7000</w:t>
      </w:r>
      <w:r w:rsidRPr="006A014D">
        <w:rPr>
          <w:rFonts w:ascii="Book Antiqua" w:hAnsi="Book Antiqua"/>
        </w:rPr>
        <w:t>.</w:t>
      </w:r>
    </w:p>
    <w:p w14:paraId="58788BFA" w14:textId="573EE7C9" w:rsidR="00E2545B" w:rsidRPr="006A014D" w:rsidRDefault="00E2545B" w:rsidP="00C21F13">
      <w:pPr>
        <w:tabs>
          <w:tab w:val="left" w:pos="-720"/>
        </w:tabs>
        <w:suppressAutoHyphens/>
        <w:spacing w:after="240" w:line="360" w:lineRule="auto"/>
        <w:rPr>
          <w:rFonts w:ascii="Book Antiqua" w:hAnsi="Book Antiqua"/>
          <w:b/>
          <w:bCs/>
          <w:spacing w:val="-3"/>
        </w:rPr>
      </w:pPr>
      <w:r w:rsidRPr="006A014D">
        <w:rPr>
          <w:rFonts w:ascii="Book Antiqua" w:hAnsi="Book Antiqua"/>
          <w:b/>
          <w:bCs/>
          <w:spacing w:val="-3"/>
          <w:u w:val="single"/>
        </w:rPr>
        <w:t>Interpretation of this Order</w:t>
      </w:r>
    </w:p>
    <w:p w14:paraId="239EE218" w14:textId="6480822B" w:rsidR="00E2545B" w:rsidRPr="006A014D" w:rsidRDefault="00E2545B" w:rsidP="00C21F13">
      <w:pPr>
        <w:pStyle w:val="ListParagraph"/>
        <w:numPr>
          <w:ilvl w:val="0"/>
          <w:numId w:val="23"/>
        </w:numPr>
        <w:tabs>
          <w:tab w:val="left" w:pos="-720"/>
          <w:tab w:val="left" w:pos="0"/>
        </w:tabs>
        <w:suppressAutoHyphens/>
        <w:spacing w:after="240" w:line="360" w:lineRule="auto"/>
        <w:contextualSpacing w:val="0"/>
        <w:rPr>
          <w:rFonts w:ascii="Book Antiqua" w:hAnsi="Book Antiqua"/>
          <w:spacing w:val="-3"/>
        </w:rPr>
      </w:pPr>
      <w:r w:rsidRPr="006A014D">
        <w:rPr>
          <w:rFonts w:ascii="Book Antiqua" w:hAnsi="Book Antiqua"/>
          <w:spacing w:val="-3"/>
        </w:rPr>
        <w:t>In this Order the words "he" "him" or "his" include "she" or "her" and "it" or "its".</w:t>
      </w:r>
    </w:p>
    <w:p w14:paraId="61D5307A" w14:textId="77777777" w:rsidR="00E2545B" w:rsidRPr="006A014D" w:rsidRDefault="00E2545B" w:rsidP="00C21F13">
      <w:pPr>
        <w:pStyle w:val="ListParagraph"/>
        <w:numPr>
          <w:ilvl w:val="0"/>
          <w:numId w:val="23"/>
        </w:numPr>
        <w:tabs>
          <w:tab w:val="left" w:pos="-720"/>
          <w:tab w:val="left" w:pos="0"/>
        </w:tabs>
        <w:suppressAutoHyphens/>
        <w:spacing w:after="240" w:line="360" w:lineRule="auto"/>
        <w:contextualSpacing w:val="0"/>
        <w:rPr>
          <w:rFonts w:ascii="Book Antiqua" w:hAnsi="Book Antiqua"/>
          <w:spacing w:val="-3"/>
        </w:rPr>
      </w:pPr>
      <w:r w:rsidRPr="006A014D">
        <w:rPr>
          <w:rFonts w:ascii="Book Antiqua" w:hAnsi="Book Antiqua"/>
          <w:spacing w:val="-3"/>
        </w:rPr>
        <w:t>Where there are two or more Defendants then (unless the contrary appears)</w:t>
      </w:r>
    </w:p>
    <w:p w14:paraId="4FB4A501" w14:textId="77777777" w:rsidR="00E2545B" w:rsidRPr="006A014D" w:rsidRDefault="00E2545B" w:rsidP="00C21F13">
      <w:pPr>
        <w:pStyle w:val="ListParagraph"/>
        <w:numPr>
          <w:ilvl w:val="1"/>
          <w:numId w:val="23"/>
        </w:numPr>
        <w:tabs>
          <w:tab w:val="left" w:pos="-720"/>
          <w:tab w:val="left" w:pos="0"/>
        </w:tabs>
        <w:suppressAutoHyphens/>
        <w:spacing w:after="240" w:line="360" w:lineRule="auto"/>
        <w:contextualSpacing w:val="0"/>
        <w:rPr>
          <w:rFonts w:ascii="Book Antiqua" w:hAnsi="Book Antiqua"/>
          <w:spacing w:val="-3"/>
        </w:rPr>
      </w:pPr>
      <w:r w:rsidRPr="006A014D">
        <w:rPr>
          <w:rFonts w:ascii="Book Antiqua" w:hAnsi="Book Antiqua"/>
          <w:spacing w:val="-3"/>
        </w:rPr>
        <w:t>References to "the Defendant" mean both or all of them;</w:t>
      </w:r>
    </w:p>
    <w:p w14:paraId="1AB7CB72" w14:textId="66154E72" w:rsidR="00E2545B" w:rsidRPr="006A014D" w:rsidRDefault="00E2545B" w:rsidP="00C21F13">
      <w:pPr>
        <w:pStyle w:val="ListParagraph"/>
        <w:numPr>
          <w:ilvl w:val="1"/>
          <w:numId w:val="23"/>
        </w:numPr>
        <w:tabs>
          <w:tab w:val="left" w:pos="-720"/>
          <w:tab w:val="left" w:pos="0"/>
        </w:tabs>
        <w:suppressAutoHyphens/>
        <w:spacing w:after="240" w:line="360" w:lineRule="auto"/>
        <w:contextualSpacing w:val="0"/>
        <w:rPr>
          <w:rFonts w:ascii="Book Antiqua" w:hAnsi="Book Antiqua"/>
          <w:spacing w:val="-3"/>
        </w:rPr>
      </w:pPr>
      <w:r w:rsidRPr="006A014D">
        <w:rPr>
          <w:rFonts w:ascii="Book Antiqua" w:hAnsi="Book Antiqua"/>
          <w:spacing w:val="-3"/>
        </w:rPr>
        <w:t>An Order requiring "the Defendant" to do or not to do anything requires each Defendant to do or not to do it</w:t>
      </w:r>
      <w:r w:rsidR="00D02319" w:rsidRPr="006A014D">
        <w:rPr>
          <w:rFonts w:ascii="Book Antiqua" w:hAnsi="Book Antiqua"/>
          <w:spacing w:val="-3"/>
        </w:rPr>
        <w:t>.</w:t>
      </w:r>
    </w:p>
    <w:p w14:paraId="18049B73" w14:textId="2A54F749" w:rsidR="00E2545B" w:rsidRPr="006A014D" w:rsidRDefault="00E2545B" w:rsidP="00A93B34">
      <w:pPr>
        <w:keepNext/>
        <w:tabs>
          <w:tab w:val="left" w:pos="-720"/>
        </w:tabs>
        <w:suppressAutoHyphens/>
        <w:spacing w:after="240" w:line="360" w:lineRule="auto"/>
        <w:rPr>
          <w:rFonts w:ascii="Book Antiqua" w:hAnsi="Book Antiqua"/>
          <w:b/>
          <w:bCs/>
          <w:spacing w:val="-3"/>
        </w:rPr>
      </w:pPr>
      <w:r w:rsidRPr="006A014D">
        <w:rPr>
          <w:rFonts w:ascii="Book Antiqua" w:hAnsi="Book Antiqua"/>
          <w:b/>
          <w:bCs/>
          <w:spacing w:val="-3"/>
          <w:u w:val="single"/>
        </w:rPr>
        <w:lastRenderedPageBreak/>
        <w:t>The Effect of this Order</w:t>
      </w:r>
    </w:p>
    <w:p w14:paraId="54802531" w14:textId="0E864D84" w:rsidR="009F7C0B" w:rsidRPr="009F7C0B" w:rsidRDefault="00E2545B" w:rsidP="00A93B34">
      <w:pPr>
        <w:pStyle w:val="ListParagraph"/>
        <w:keepNext/>
        <w:numPr>
          <w:ilvl w:val="0"/>
          <w:numId w:val="23"/>
        </w:numPr>
        <w:tabs>
          <w:tab w:val="left" w:pos="-720"/>
          <w:tab w:val="left" w:pos="0"/>
        </w:tabs>
        <w:suppressAutoHyphens/>
        <w:spacing w:after="240" w:line="360" w:lineRule="auto"/>
        <w:contextualSpacing w:val="0"/>
        <w:rPr>
          <w:rFonts w:ascii="Book Antiqua" w:hAnsi="Book Antiqua"/>
          <w:spacing w:val="-3"/>
        </w:rPr>
      </w:pPr>
      <w:r w:rsidRPr="006A014D">
        <w:rPr>
          <w:rFonts w:ascii="Book Antiqua" w:hAnsi="Book Antiqua"/>
          <w:spacing w:val="-3"/>
        </w:rPr>
        <w:t>A Defendant who is an individual who is ordered not to do something must not do it himself or in any other way.  He must not do it through others acting on his behalf or on his instructions or with his encouragement.</w:t>
      </w:r>
    </w:p>
    <w:bookmarkEnd w:id="7"/>
    <w:p w14:paraId="019E32B9" w14:textId="29E9BC2B" w:rsidR="0007798B" w:rsidRPr="006A014D" w:rsidRDefault="00A64BAD" w:rsidP="004E0176">
      <w:pPr>
        <w:pStyle w:val="Numberedparas"/>
        <w:numPr>
          <w:ilvl w:val="0"/>
          <w:numId w:val="0"/>
        </w:numPr>
        <w:jc w:val="right"/>
        <w:rPr>
          <w:b/>
          <w:bCs/>
          <w:sz w:val="24"/>
          <w:szCs w:val="24"/>
          <w:u w:val="single"/>
        </w:rPr>
      </w:pPr>
      <w:r>
        <w:rPr>
          <w:b/>
          <w:bCs/>
          <w:sz w:val="24"/>
          <w:szCs w:val="24"/>
        </w:rPr>
        <w:t>[</w:t>
      </w:r>
      <w:r w:rsidRPr="00C21F13">
        <w:rPr>
          <w:b/>
          <w:sz w:val="24"/>
          <w:szCs w:val="24"/>
        </w:rPr>
        <w:t>date</w:t>
      </w:r>
      <w:r>
        <w:rPr>
          <w:b/>
          <w:bCs/>
          <w:sz w:val="24"/>
          <w:szCs w:val="24"/>
        </w:rPr>
        <w:t>]</w:t>
      </w:r>
    </w:p>
    <w:p w14:paraId="1297ACFE" w14:textId="77777777" w:rsidR="004B667A" w:rsidRPr="006A014D" w:rsidRDefault="004B667A" w:rsidP="004E0176">
      <w:pPr>
        <w:pStyle w:val="Paragraph"/>
        <w:spacing w:after="240" w:line="360" w:lineRule="auto"/>
        <w:jc w:val="center"/>
        <w:rPr>
          <w:rFonts w:ascii="Book Antiqua" w:hAnsi="Book Antiqua"/>
          <w:b/>
          <w:u w:val="single"/>
        </w:rPr>
      </w:pPr>
    </w:p>
    <w:p w14:paraId="6F380598" w14:textId="24F93ABD" w:rsidR="00AA2B3C" w:rsidRPr="006A014D" w:rsidRDefault="00AA2B3C" w:rsidP="004E0176">
      <w:pPr>
        <w:pStyle w:val="ParaClause"/>
        <w:spacing w:after="240" w:line="360" w:lineRule="auto"/>
        <w:ind w:left="0"/>
        <w:rPr>
          <w:rFonts w:ascii="Book Antiqua" w:hAnsi="Book Antiqua"/>
        </w:rPr>
      </w:pPr>
    </w:p>
    <w:sectPr w:rsidR="00AA2B3C" w:rsidRPr="006A01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1657" w14:textId="77777777" w:rsidR="00F95C8B" w:rsidRDefault="00F95C8B">
      <w:r>
        <w:separator/>
      </w:r>
    </w:p>
  </w:endnote>
  <w:endnote w:type="continuationSeparator" w:id="0">
    <w:p w14:paraId="4C51DF2C" w14:textId="77777777" w:rsidR="00F95C8B" w:rsidRDefault="00F9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Bliss 2 Regular">
    <w:altName w:val="Arial"/>
    <w:panose1 w:val="02000506030000020004"/>
    <w:charset w:val="00"/>
    <w:family w:val="modern"/>
    <w:notTrueType/>
    <w:pitch w:val="variable"/>
    <w:sig w:usb0="A00000AF" w:usb1="5000204B" w:usb2="00000000" w:usb3="00000000" w:csb0="0000009B"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3980" w14:textId="77777777" w:rsidR="00644533" w:rsidRDefault="0064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75DA" w14:textId="77777777" w:rsidR="003162B6" w:rsidRPr="00B02B92" w:rsidRDefault="009E3994">
    <w:pPr>
      <w:jc w:val="center"/>
      <w:rPr>
        <w:rFonts w:ascii="Book Antiqua" w:hAnsi="Book Antiqua"/>
      </w:rPr>
    </w:pPr>
    <w:r w:rsidRPr="00B02B92">
      <w:rPr>
        <w:rFonts w:ascii="Book Antiqua" w:hAnsi="Book Antiqua"/>
      </w:rPr>
      <w:fldChar w:fldCharType="begin"/>
    </w:r>
    <w:r w:rsidRPr="00B02B92">
      <w:rPr>
        <w:rFonts w:ascii="Book Antiqua" w:hAnsi="Book Antiqua"/>
      </w:rPr>
      <w:instrText>PAGE</w:instrText>
    </w:r>
    <w:r w:rsidRPr="00B02B92">
      <w:rPr>
        <w:rFonts w:ascii="Book Antiqua" w:hAnsi="Book Antiqua"/>
      </w:rPr>
      <w:fldChar w:fldCharType="separate"/>
    </w:r>
    <w:r w:rsidRPr="00B02B92">
      <w:rPr>
        <w:rFonts w:ascii="Book Antiqua" w:hAnsi="Book Antiqua"/>
      </w:rPr>
      <w:t>4</w:t>
    </w:r>
    <w:r w:rsidRPr="00B02B92">
      <w:rPr>
        <w:rFonts w:ascii="Book Antiqua" w:hAnsi="Book Antiq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A0A9" w14:textId="77777777" w:rsidR="00644533" w:rsidRDefault="0064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0C41" w14:textId="77777777" w:rsidR="00F95C8B" w:rsidRDefault="00F95C8B">
      <w:r>
        <w:separator/>
      </w:r>
    </w:p>
  </w:footnote>
  <w:footnote w:type="continuationSeparator" w:id="0">
    <w:p w14:paraId="616F5362" w14:textId="77777777" w:rsidR="00F95C8B" w:rsidRDefault="00F9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58B1" w14:textId="77777777" w:rsidR="00644533" w:rsidRDefault="0064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9441" w14:textId="77777777" w:rsidR="00644533" w:rsidRDefault="0064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3377" w14:textId="77777777" w:rsidR="00644533" w:rsidRDefault="0064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253412"/>
    <w:multiLevelType w:val="hybridMultilevel"/>
    <w:tmpl w:val="960CC850"/>
    <w:lvl w:ilvl="0" w:tplc="B8841C64">
      <w:start w:val="1"/>
      <w:numFmt w:val="bullet"/>
      <w:pStyle w:val="DefinedTermBullet"/>
      <w:lvlText w:val=""/>
      <w:lvlJc w:val="left"/>
      <w:pPr>
        <w:ind w:left="1440" w:hanging="360"/>
      </w:pPr>
      <w:rPr>
        <w:rFonts w:ascii="Symbol" w:hAnsi="Symbol" w:hint="default"/>
        <w:color w:val="000000"/>
      </w:rPr>
    </w:lvl>
    <w:lvl w:ilvl="1" w:tplc="9502FA10" w:tentative="1">
      <w:start w:val="1"/>
      <w:numFmt w:val="bullet"/>
      <w:lvlText w:val="o"/>
      <w:lvlJc w:val="left"/>
      <w:pPr>
        <w:ind w:left="2160" w:hanging="360"/>
      </w:pPr>
      <w:rPr>
        <w:rFonts w:ascii="Courier New" w:hAnsi="Courier New" w:cs="Courier New" w:hint="default"/>
      </w:rPr>
    </w:lvl>
    <w:lvl w:ilvl="2" w:tplc="FD567382" w:tentative="1">
      <w:start w:val="1"/>
      <w:numFmt w:val="bullet"/>
      <w:lvlText w:val=""/>
      <w:lvlJc w:val="left"/>
      <w:pPr>
        <w:ind w:left="2880" w:hanging="360"/>
      </w:pPr>
      <w:rPr>
        <w:rFonts w:ascii="Wingdings" w:hAnsi="Wingdings" w:hint="default"/>
      </w:rPr>
    </w:lvl>
    <w:lvl w:ilvl="3" w:tplc="C4B01EAC" w:tentative="1">
      <w:start w:val="1"/>
      <w:numFmt w:val="bullet"/>
      <w:lvlText w:val=""/>
      <w:lvlJc w:val="left"/>
      <w:pPr>
        <w:ind w:left="3600" w:hanging="360"/>
      </w:pPr>
      <w:rPr>
        <w:rFonts w:ascii="Symbol" w:hAnsi="Symbol" w:hint="default"/>
      </w:rPr>
    </w:lvl>
    <w:lvl w:ilvl="4" w:tplc="0F242388" w:tentative="1">
      <w:start w:val="1"/>
      <w:numFmt w:val="bullet"/>
      <w:lvlText w:val="o"/>
      <w:lvlJc w:val="left"/>
      <w:pPr>
        <w:ind w:left="4320" w:hanging="360"/>
      </w:pPr>
      <w:rPr>
        <w:rFonts w:ascii="Courier New" w:hAnsi="Courier New" w:cs="Courier New" w:hint="default"/>
      </w:rPr>
    </w:lvl>
    <w:lvl w:ilvl="5" w:tplc="6414DE50" w:tentative="1">
      <w:start w:val="1"/>
      <w:numFmt w:val="bullet"/>
      <w:lvlText w:val=""/>
      <w:lvlJc w:val="left"/>
      <w:pPr>
        <w:ind w:left="5040" w:hanging="360"/>
      </w:pPr>
      <w:rPr>
        <w:rFonts w:ascii="Wingdings" w:hAnsi="Wingdings" w:hint="default"/>
      </w:rPr>
    </w:lvl>
    <w:lvl w:ilvl="6" w:tplc="4A9CD3F6" w:tentative="1">
      <w:start w:val="1"/>
      <w:numFmt w:val="bullet"/>
      <w:lvlText w:val=""/>
      <w:lvlJc w:val="left"/>
      <w:pPr>
        <w:ind w:left="5760" w:hanging="360"/>
      </w:pPr>
      <w:rPr>
        <w:rFonts w:ascii="Symbol" w:hAnsi="Symbol" w:hint="default"/>
      </w:rPr>
    </w:lvl>
    <w:lvl w:ilvl="7" w:tplc="24A089D6" w:tentative="1">
      <w:start w:val="1"/>
      <w:numFmt w:val="bullet"/>
      <w:lvlText w:val="o"/>
      <w:lvlJc w:val="left"/>
      <w:pPr>
        <w:ind w:left="6480" w:hanging="360"/>
      </w:pPr>
      <w:rPr>
        <w:rFonts w:ascii="Courier New" w:hAnsi="Courier New" w:cs="Courier New" w:hint="default"/>
      </w:rPr>
    </w:lvl>
    <w:lvl w:ilvl="8" w:tplc="743804F4" w:tentative="1">
      <w:start w:val="1"/>
      <w:numFmt w:val="bullet"/>
      <w:lvlText w:val=""/>
      <w:lvlJc w:val="left"/>
      <w:pPr>
        <w:ind w:left="7200" w:hanging="360"/>
      </w:pPr>
      <w:rPr>
        <w:rFonts w:ascii="Wingdings" w:hAnsi="Wingdings" w:hint="default"/>
      </w:rPr>
    </w:lvl>
  </w:abstractNum>
  <w:abstractNum w:abstractNumId="7" w15:restartNumberingAfterBreak="0">
    <w:nsid w:val="08C82180"/>
    <w:multiLevelType w:val="multilevel"/>
    <w:tmpl w:val="5C9668C4"/>
    <w:lvl w:ilvl="0">
      <w:start w:val="1"/>
      <w:numFmt w:val="none"/>
      <w:pStyle w:val="Body1"/>
      <w:lvlText w:val=""/>
      <w:lvlJc w:val="left"/>
      <w:pPr>
        <w:ind w:left="851" w:hanging="851"/>
      </w:pPr>
      <w:rPr>
        <w:rFonts w:hint="default"/>
      </w:rPr>
    </w:lvl>
    <w:lvl w:ilvl="1">
      <w:start w:val="1"/>
      <w:numFmt w:val="none"/>
      <w:pStyle w:val="Body2"/>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761A21"/>
    <w:multiLevelType w:val="multilevel"/>
    <w:tmpl w:val="FA3690CC"/>
    <w:lvl w:ilvl="0">
      <w:start w:val="1"/>
      <w:numFmt w:val="decimal"/>
      <w:pStyle w:val="Schedule0"/>
      <w:suff w:val="nothing"/>
      <w:lvlText w:val="Schedule %1"/>
      <w:lvlJc w:val="left"/>
      <w:pPr>
        <w:ind w:left="360" w:hanging="360"/>
      </w:pPr>
      <w:rPr>
        <w:rFonts w:hint="default"/>
        <w:color w:val="auto"/>
      </w:rPr>
    </w:lvl>
    <w:lvl w:ilvl="1">
      <w:start w:val="1"/>
      <w:numFmt w:val="decimal"/>
      <w:pStyle w:val="SCHLevel1"/>
      <w:lvlText w:val="%2."/>
      <w:lvlJc w:val="left"/>
      <w:pPr>
        <w:ind w:left="851" w:hanging="851"/>
      </w:pPr>
      <w:rPr>
        <w:rFonts w:hint="default"/>
        <w:b w:val="0"/>
        <w:i w:val="0"/>
        <w:color w:val="auto"/>
      </w:rPr>
    </w:lvl>
    <w:lvl w:ilvl="2">
      <w:start w:val="1"/>
      <w:numFmt w:val="decimal"/>
      <w:pStyle w:val="SCHLevel2"/>
      <w:lvlText w:val="%2.%3"/>
      <w:lvlJc w:val="left"/>
      <w:pPr>
        <w:ind w:left="851" w:hanging="851"/>
      </w:pPr>
      <w:rPr>
        <w:rFonts w:hint="default"/>
        <w:b w:val="0"/>
        <w:i w:val="0"/>
        <w:color w:val="auto"/>
      </w:rPr>
    </w:lvl>
    <w:lvl w:ilvl="3">
      <w:start w:val="1"/>
      <w:numFmt w:val="decimal"/>
      <w:pStyle w:val="SCHLevel3"/>
      <w:lvlText w:val="%2.%3.%4"/>
      <w:lvlJc w:val="left"/>
      <w:pPr>
        <w:ind w:left="1701" w:hanging="850"/>
      </w:pPr>
      <w:rPr>
        <w:rFonts w:hint="default"/>
        <w:b w:val="0"/>
        <w:i w:val="0"/>
        <w:color w:val="auto"/>
      </w:rPr>
    </w:lvl>
    <w:lvl w:ilvl="4">
      <w:start w:val="1"/>
      <w:numFmt w:val="lowerLetter"/>
      <w:pStyle w:val="SCHLevel4"/>
      <w:lvlText w:val="(%5)"/>
      <w:lvlJc w:val="left"/>
      <w:pPr>
        <w:tabs>
          <w:tab w:val="num" w:pos="2268"/>
        </w:tabs>
        <w:ind w:left="2552" w:hanging="851"/>
      </w:pPr>
      <w:rPr>
        <w:rFonts w:hint="default"/>
        <w:b w:val="0"/>
        <w:i w:val="0"/>
      </w:rPr>
    </w:lvl>
    <w:lvl w:ilvl="5">
      <w:start w:val="1"/>
      <w:numFmt w:val="lowerRoman"/>
      <w:pStyle w:val="SCHLevel5"/>
      <w:lvlText w:val="(%6)"/>
      <w:lvlJc w:val="left"/>
      <w:pPr>
        <w:ind w:left="3402" w:hanging="850"/>
      </w:pPr>
      <w:rPr>
        <w:rFonts w:hint="default"/>
        <w:b w:val="0"/>
        <w:i w:val="0"/>
      </w:rPr>
    </w:lvl>
    <w:lvl w:ilvl="6">
      <w:start w:val="1"/>
      <w:numFmt w:val="decimal"/>
      <w:pStyle w:val="SCHLevel6"/>
      <w:lvlText w:val="(%7)"/>
      <w:lvlJc w:val="left"/>
      <w:pPr>
        <w:ind w:left="4253" w:hanging="851"/>
      </w:pPr>
      <w:rPr>
        <w:rFonts w:hint="default"/>
        <w:b w:val="0"/>
        <w:i w:val="0"/>
      </w:rPr>
    </w:lvl>
    <w:lvl w:ilvl="7">
      <w:start w:val="1"/>
      <w:numFmt w:val="upperLetter"/>
      <w:pStyle w:val="SCHLevel7"/>
      <w:lvlText w:val="(%8)"/>
      <w:lvlJc w:val="left"/>
      <w:pPr>
        <w:ind w:left="5103" w:hanging="850"/>
      </w:pPr>
      <w:rPr>
        <w:rFonts w:hint="default"/>
      </w:rPr>
    </w:lvl>
    <w:lvl w:ilvl="8">
      <w:start w:val="1"/>
      <w:numFmt w:val="none"/>
      <w:lvlText w:val=""/>
      <w:lvlJc w:val="left"/>
      <w:pPr>
        <w:ind w:left="0" w:firstLine="0"/>
      </w:pPr>
      <w:rPr>
        <w:rFonts w:hint="default"/>
      </w:rPr>
    </w:lvl>
  </w:abstractNum>
  <w:abstractNum w:abstractNumId="10" w15:restartNumberingAfterBreak="0">
    <w:nsid w:val="175258A9"/>
    <w:multiLevelType w:val="multilevel"/>
    <w:tmpl w:val="0D8ADB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51762E"/>
    <w:multiLevelType w:val="multilevel"/>
    <w:tmpl w:val="B70246E0"/>
    <w:styleLink w:val="Legal"/>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08" w:hanging="6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31" w:hanging="10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693" w:hanging="1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816" w:hanging="165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363" w:hanging="184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939" w:hanging="20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7F11"/>
    <w:multiLevelType w:val="multilevel"/>
    <w:tmpl w:val="410A675E"/>
    <w:lvl w:ilvl="0">
      <w:start w:val="1"/>
      <w:numFmt w:val="decimal"/>
      <w:lvlText w:val="%1."/>
      <w:lvlJc w:val="left"/>
      <w:pPr>
        <w:ind w:left="360" w:hanging="360"/>
      </w:pPr>
      <w:rPr>
        <w:rFonts w:hint="default"/>
        <w:i w:val="0"/>
        <w:iCs w:val="0"/>
      </w:rPr>
    </w:lvl>
    <w:lvl w:ilvl="1">
      <w:start w:val="1"/>
      <w:numFmt w:val="decimal"/>
      <w:lvlText w:val="(%2)"/>
      <w:lvlJc w:val="left"/>
      <w:pPr>
        <w:ind w:left="964" w:hanging="604"/>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E82F3A"/>
    <w:multiLevelType w:val="hybridMultilevel"/>
    <w:tmpl w:val="1DF80854"/>
    <w:lvl w:ilvl="0" w:tplc="FA1490EE">
      <w:start w:val="1"/>
      <w:numFmt w:val="decimal"/>
      <w:pStyle w:val="ScheduleHeading-Single"/>
      <w:lvlText w:val="Schedule"/>
      <w:lvlJc w:val="left"/>
      <w:pPr>
        <w:tabs>
          <w:tab w:val="num" w:pos="720"/>
        </w:tabs>
        <w:ind w:left="720" w:hanging="720"/>
      </w:pPr>
      <w:rPr>
        <w:color w:val="000000"/>
      </w:rPr>
    </w:lvl>
    <w:lvl w:ilvl="1" w:tplc="7FC29C02" w:tentative="1">
      <w:start w:val="1"/>
      <w:numFmt w:val="lowerLetter"/>
      <w:lvlText w:val="%2."/>
      <w:lvlJc w:val="left"/>
      <w:pPr>
        <w:tabs>
          <w:tab w:val="num" w:pos="1440"/>
        </w:tabs>
        <w:ind w:left="1440" w:hanging="360"/>
      </w:pPr>
    </w:lvl>
    <w:lvl w:ilvl="2" w:tplc="83E43B62" w:tentative="1">
      <w:start w:val="1"/>
      <w:numFmt w:val="lowerRoman"/>
      <w:lvlText w:val="%3."/>
      <w:lvlJc w:val="right"/>
      <w:pPr>
        <w:tabs>
          <w:tab w:val="num" w:pos="2160"/>
        </w:tabs>
        <w:ind w:left="2160" w:hanging="180"/>
      </w:pPr>
    </w:lvl>
    <w:lvl w:ilvl="3" w:tplc="B1664B6E" w:tentative="1">
      <w:start w:val="1"/>
      <w:numFmt w:val="decimal"/>
      <w:lvlText w:val="%4."/>
      <w:lvlJc w:val="left"/>
      <w:pPr>
        <w:tabs>
          <w:tab w:val="num" w:pos="2880"/>
        </w:tabs>
        <w:ind w:left="2880" w:hanging="360"/>
      </w:pPr>
    </w:lvl>
    <w:lvl w:ilvl="4" w:tplc="09405F60" w:tentative="1">
      <w:start w:val="1"/>
      <w:numFmt w:val="lowerLetter"/>
      <w:lvlText w:val="%5."/>
      <w:lvlJc w:val="left"/>
      <w:pPr>
        <w:tabs>
          <w:tab w:val="num" w:pos="3600"/>
        </w:tabs>
        <w:ind w:left="3600" w:hanging="360"/>
      </w:pPr>
    </w:lvl>
    <w:lvl w:ilvl="5" w:tplc="3E640ECC" w:tentative="1">
      <w:start w:val="1"/>
      <w:numFmt w:val="lowerRoman"/>
      <w:lvlText w:val="%6."/>
      <w:lvlJc w:val="right"/>
      <w:pPr>
        <w:tabs>
          <w:tab w:val="num" w:pos="4320"/>
        </w:tabs>
        <w:ind w:left="4320" w:hanging="180"/>
      </w:pPr>
    </w:lvl>
    <w:lvl w:ilvl="6" w:tplc="10E441C6" w:tentative="1">
      <w:start w:val="1"/>
      <w:numFmt w:val="decimal"/>
      <w:lvlText w:val="%7."/>
      <w:lvlJc w:val="left"/>
      <w:pPr>
        <w:tabs>
          <w:tab w:val="num" w:pos="5040"/>
        </w:tabs>
        <w:ind w:left="5040" w:hanging="360"/>
      </w:pPr>
    </w:lvl>
    <w:lvl w:ilvl="7" w:tplc="A1BADC6C" w:tentative="1">
      <w:start w:val="1"/>
      <w:numFmt w:val="lowerLetter"/>
      <w:lvlText w:val="%8."/>
      <w:lvlJc w:val="left"/>
      <w:pPr>
        <w:tabs>
          <w:tab w:val="num" w:pos="5760"/>
        </w:tabs>
        <w:ind w:left="5760" w:hanging="360"/>
      </w:pPr>
    </w:lvl>
    <w:lvl w:ilvl="8" w:tplc="B5B8DD16" w:tentative="1">
      <w:start w:val="1"/>
      <w:numFmt w:val="lowerRoman"/>
      <w:lvlText w:val="%9."/>
      <w:lvlJc w:val="right"/>
      <w:pPr>
        <w:tabs>
          <w:tab w:val="num" w:pos="6480"/>
        </w:tabs>
        <w:ind w:left="6480" w:hanging="180"/>
      </w:pPr>
    </w:lvl>
  </w:abstractNum>
  <w:abstractNum w:abstractNumId="15" w15:restartNumberingAfterBreak="0">
    <w:nsid w:val="23FF2903"/>
    <w:multiLevelType w:val="hybridMultilevel"/>
    <w:tmpl w:val="3252D738"/>
    <w:lvl w:ilvl="0" w:tplc="2E689846">
      <w:start w:val="1"/>
      <w:numFmt w:val="decimal"/>
      <w:lvlText w:val="(%1)"/>
      <w:lvlJc w:val="left"/>
      <w:pPr>
        <w:ind w:left="720" w:hanging="360"/>
      </w:pPr>
      <w:rPr>
        <w:rFonts w:ascii="Book Antiqua" w:eastAsia="Trebuchet MS" w:hAnsi="Book Antiqua"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5B00E4C"/>
    <w:multiLevelType w:val="hybridMultilevel"/>
    <w:tmpl w:val="97C4AA26"/>
    <w:lvl w:ilvl="0" w:tplc="153C166C">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4E63E98" w:tentative="1">
      <w:start w:val="1"/>
      <w:numFmt w:val="lowerLetter"/>
      <w:lvlText w:val="%2."/>
      <w:lvlJc w:val="left"/>
      <w:pPr>
        <w:ind w:left="1440" w:hanging="360"/>
      </w:pPr>
    </w:lvl>
    <w:lvl w:ilvl="2" w:tplc="A01033C8" w:tentative="1">
      <w:start w:val="1"/>
      <w:numFmt w:val="lowerRoman"/>
      <w:lvlText w:val="%3."/>
      <w:lvlJc w:val="right"/>
      <w:pPr>
        <w:ind w:left="2160" w:hanging="180"/>
      </w:pPr>
    </w:lvl>
    <w:lvl w:ilvl="3" w:tplc="00E82880" w:tentative="1">
      <w:start w:val="1"/>
      <w:numFmt w:val="decimal"/>
      <w:lvlText w:val="%4."/>
      <w:lvlJc w:val="left"/>
      <w:pPr>
        <w:ind w:left="2880" w:hanging="360"/>
      </w:pPr>
    </w:lvl>
    <w:lvl w:ilvl="4" w:tplc="3782E60C" w:tentative="1">
      <w:start w:val="1"/>
      <w:numFmt w:val="lowerLetter"/>
      <w:lvlText w:val="%5."/>
      <w:lvlJc w:val="left"/>
      <w:pPr>
        <w:ind w:left="3600" w:hanging="360"/>
      </w:pPr>
    </w:lvl>
    <w:lvl w:ilvl="5" w:tplc="DE6A3CAC" w:tentative="1">
      <w:start w:val="1"/>
      <w:numFmt w:val="lowerRoman"/>
      <w:lvlText w:val="%6."/>
      <w:lvlJc w:val="right"/>
      <w:pPr>
        <w:ind w:left="4320" w:hanging="180"/>
      </w:pPr>
    </w:lvl>
    <w:lvl w:ilvl="6" w:tplc="1DA255B2" w:tentative="1">
      <w:start w:val="1"/>
      <w:numFmt w:val="decimal"/>
      <w:lvlText w:val="%7."/>
      <w:lvlJc w:val="left"/>
      <w:pPr>
        <w:ind w:left="5040" w:hanging="360"/>
      </w:pPr>
    </w:lvl>
    <w:lvl w:ilvl="7" w:tplc="1AC2E484" w:tentative="1">
      <w:start w:val="1"/>
      <w:numFmt w:val="lowerLetter"/>
      <w:lvlText w:val="%8."/>
      <w:lvlJc w:val="left"/>
      <w:pPr>
        <w:ind w:left="5760" w:hanging="360"/>
      </w:pPr>
    </w:lvl>
    <w:lvl w:ilvl="8" w:tplc="1BD2B1FA" w:tentative="1">
      <w:start w:val="1"/>
      <w:numFmt w:val="lowerRoman"/>
      <w:lvlText w:val="%9."/>
      <w:lvlJc w:val="right"/>
      <w:pPr>
        <w:ind w:left="6480" w:hanging="180"/>
      </w:pPr>
    </w:lvl>
  </w:abstractNum>
  <w:abstractNum w:abstractNumId="18" w15:restartNumberingAfterBreak="0">
    <w:nsid w:val="29C94F29"/>
    <w:multiLevelType w:val="hybridMultilevel"/>
    <w:tmpl w:val="4CBC2A34"/>
    <w:lvl w:ilvl="0" w:tplc="4B72C094">
      <w:start w:val="1"/>
      <w:numFmt w:val="decimal"/>
      <w:pStyle w:val="QuestionParagraph"/>
      <w:lvlText w:val="%1."/>
      <w:lvlJc w:val="left"/>
      <w:pPr>
        <w:ind w:left="720" w:hanging="360"/>
      </w:pPr>
      <w:rPr>
        <w:color w:val="000000"/>
      </w:rPr>
    </w:lvl>
    <w:lvl w:ilvl="1" w:tplc="643A89FC" w:tentative="1">
      <w:start w:val="1"/>
      <w:numFmt w:val="lowerLetter"/>
      <w:lvlText w:val="%2."/>
      <w:lvlJc w:val="left"/>
      <w:pPr>
        <w:ind w:left="1440" w:hanging="360"/>
      </w:pPr>
    </w:lvl>
    <w:lvl w:ilvl="2" w:tplc="2F1234A6" w:tentative="1">
      <w:start w:val="1"/>
      <w:numFmt w:val="lowerRoman"/>
      <w:lvlText w:val="%3."/>
      <w:lvlJc w:val="right"/>
      <w:pPr>
        <w:ind w:left="2160" w:hanging="180"/>
      </w:pPr>
    </w:lvl>
    <w:lvl w:ilvl="3" w:tplc="17C66C28" w:tentative="1">
      <w:start w:val="1"/>
      <w:numFmt w:val="decimal"/>
      <w:lvlText w:val="%4."/>
      <w:lvlJc w:val="left"/>
      <w:pPr>
        <w:ind w:left="2880" w:hanging="360"/>
      </w:pPr>
    </w:lvl>
    <w:lvl w:ilvl="4" w:tplc="DCE6E456" w:tentative="1">
      <w:start w:val="1"/>
      <w:numFmt w:val="lowerLetter"/>
      <w:lvlText w:val="%5."/>
      <w:lvlJc w:val="left"/>
      <w:pPr>
        <w:ind w:left="3600" w:hanging="360"/>
      </w:pPr>
    </w:lvl>
    <w:lvl w:ilvl="5" w:tplc="70E44016" w:tentative="1">
      <w:start w:val="1"/>
      <w:numFmt w:val="lowerRoman"/>
      <w:lvlText w:val="%6."/>
      <w:lvlJc w:val="right"/>
      <w:pPr>
        <w:ind w:left="4320" w:hanging="180"/>
      </w:pPr>
    </w:lvl>
    <w:lvl w:ilvl="6" w:tplc="E7ECEA8C" w:tentative="1">
      <w:start w:val="1"/>
      <w:numFmt w:val="decimal"/>
      <w:lvlText w:val="%7."/>
      <w:lvlJc w:val="left"/>
      <w:pPr>
        <w:ind w:left="5040" w:hanging="360"/>
      </w:pPr>
    </w:lvl>
    <w:lvl w:ilvl="7" w:tplc="96561092" w:tentative="1">
      <w:start w:val="1"/>
      <w:numFmt w:val="lowerLetter"/>
      <w:lvlText w:val="%8."/>
      <w:lvlJc w:val="left"/>
      <w:pPr>
        <w:ind w:left="5760" w:hanging="360"/>
      </w:pPr>
    </w:lvl>
    <w:lvl w:ilvl="8" w:tplc="F872D312" w:tentative="1">
      <w:start w:val="1"/>
      <w:numFmt w:val="lowerRoman"/>
      <w:lvlText w:val="%9."/>
      <w:lvlJc w:val="right"/>
      <w:pPr>
        <w:ind w:left="6480" w:hanging="180"/>
      </w:pPr>
    </w:lvl>
  </w:abstractNum>
  <w:abstractNum w:abstractNumId="19" w15:restartNumberingAfterBreak="0">
    <w:nsid w:val="310416CA"/>
    <w:multiLevelType w:val="hybridMultilevel"/>
    <w:tmpl w:val="072EDEC8"/>
    <w:lvl w:ilvl="0" w:tplc="D6CE3D78">
      <w:start w:val="1"/>
      <w:numFmt w:val="bullet"/>
      <w:pStyle w:val="subclause2Bullet2"/>
      <w:lvlText w:val=""/>
      <w:lvlJc w:val="left"/>
      <w:pPr>
        <w:ind w:left="2279" w:hanging="360"/>
      </w:pPr>
      <w:rPr>
        <w:rFonts w:ascii="Symbol" w:hAnsi="Symbol" w:hint="default"/>
        <w:color w:val="000000"/>
      </w:rPr>
    </w:lvl>
    <w:lvl w:ilvl="1" w:tplc="9F6443C0" w:tentative="1">
      <w:start w:val="1"/>
      <w:numFmt w:val="bullet"/>
      <w:lvlText w:val="o"/>
      <w:lvlJc w:val="left"/>
      <w:pPr>
        <w:ind w:left="2999" w:hanging="360"/>
      </w:pPr>
      <w:rPr>
        <w:rFonts w:ascii="Courier New" w:hAnsi="Courier New" w:cs="Courier New" w:hint="default"/>
      </w:rPr>
    </w:lvl>
    <w:lvl w:ilvl="2" w:tplc="8690E94C" w:tentative="1">
      <w:start w:val="1"/>
      <w:numFmt w:val="bullet"/>
      <w:lvlText w:val=""/>
      <w:lvlJc w:val="left"/>
      <w:pPr>
        <w:ind w:left="3719" w:hanging="360"/>
      </w:pPr>
      <w:rPr>
        <w:rFonts w:ascii="Wingdings" w:hAnsi="Wingdings" w:hint="default"/>
      </w:rPr>
    </w:lvl>
    <w:lvl w:ilvl="3" w:tplc="8864E150" w:tentative="1">
      <w:start w:val="1"/>
      <w:numFmt w:val="bullet"/>
      <w:lvlText w:val=""/>
      <w:lvlJc w:val="left"/>
      <w:pPr>
        <w:ind w:left="4439" w:hanging="360"/>
      </w:pPr>
      <w:rPr>
        <w:rFonts w:ascii="Symbol" w:hAnsi="Symbol" w:hint="default"/>
      </w:rPr>
    </w:lvl>
    <w:lvl w:ilvl="4" w:tplc="48E62EBC" w:tentative="1">
      <w:start w:val="1"/>
      <w:numFmt w:val="bullet"/>
      <w:lvlText w:val="o"/>
      <w:lvlJc w:val="left"/>
      <w:pPr>
        <w:ind w:left="5159" w:hanging="360"/>
      </w:pPr>
      <w:rPr>
        <w:rFonts w:ascii="Courier New" w:hAnsi="Courier New" w:cs="Courier New" w:hint="default"/>
      </w:rPr>
    </w:lvl>
    <w:lvl w:ilvl="5" w:tplc="5BE286A2" w:tentative="1">
      <w:start w:val="1"/>
      <w:numFmt w:val="bullet"/>
      <w:lvlText w:val=""/>
      <w:lvlJc w:val="left"/>
      <w:pPr>
        <w:ind w:left="5879" w:hanging="360"/>
      </w:pPr>
      <w:rPr>
        <w:rFonts w:ascii="Wingdings" w:hAnsi="Wingdings" w:hint="default"/>
      </w:rPr>
    </w:lvl>
    <w:lvl w:ilvl="6" w:tplc="6C6E4618" w:tentative="1">
      <w:start w:val="1"/>
      <w:numFmt w:val="bullet"/>
      <w:lvlText w:val=""/>
      <w:lvlJc w:val="left"/>
      <w:pPr>
        <w:ind w:left="6599" w:hanging="360"/>
      </w:pPr>
      <w:rPr>
        <w:rFonts w:ascii="Symbol" w:hAnsi="Symbol" w:hint="default"/>
      </w:rPr>
    </w:lvl>
    <w:lvl w:ilvl="7" w:tplc="5EA2E328" w:tentative="1">
      <w:start w:val="1"/>
      <w:numFmt w:val="bullet"/>
      <w:lvlText w:val="o"/>
      <w:lvlJc w:val="left"/>
      <w:pPr>
        <w:ind w:left="7319" w:hanging="360"/>
      </w:pPr>
      <w:rPr>
        <w:rFonts w:ascii="Courier New" w:hAnsi="Courier New" w:cs="Courier New" w:hint="default"/>
      </w:rPr>
    </w:lvl>
    <w:lvl w:ilvl="8" w:tplc="069AA512" w:tentative="1">
      <w:start w:val="1"/>
      <w:numFmt w:val="bullet"/>
      <w:lvlText w:val=""/>
      <w:lvlJc w:val="left"/>
      <w:pPr>
        <w:ind w:left="8039" w:hanging="360"/>
      </w:pPr>
      <w:rPr>
        <w:rFonts w:ascii="Wingdings" w:hAnsi="Wingdings" w:hint="default"/>
      </w:rPr>
    </w:lvl>
  </w:abstractNum>
  <w:abstractNum w:abstractNumId="20" w15:restartNumberingAfterBreak="0">
    <w:nsid w:val="31E9741F"/>
    <w:multiLevelType w:val="hybridMultilevel"/>
    <w:tmpl w:val="0CAC7D4E"/>
    <w:lvl w:ilvl="0" w:tplc="4C2ED34C">
      <w:start w:val="1"/>
      <w:numFmt w:val="bullet"/>
      <w:pStyle w:val="BulletList2"/>
      <w:lvlText w:val=""/>
      <w:lvlJc w:val="left"/>
      <w:pPr>
        <w:tabs>
          <w:tab w:val="num" w:pos="1077"/>
        </w:tabs>
        <w:ind w:left="1077" w:hanging="357"/>
      </w:pPr>
      <w:rPr>
        <w:rFonts w:ascii="Symbol" w:hAnsi="Symbol" w:hint="default"/>
        <w:color w:val="000000"/>
      </w:rPr>
    </w:lvl>
    <w:lvl w:ilvl="1" w:tplc="AFE2F488" w:tentative="1">
      <w:start w:val="1"/>
      <w:numFmt w:val="bullet"/>
      <w:lvlText w:val="o"/>
      <w:lvlJc w:val="left"/>
      <w:pPr>
        <w:tabs>
          <w:tab w:val="num" w:pos="1440"/>
        </w:tabs>
        <w:ind w:left="1440" w:hanging="360"/>
      </w:pPr>
      <w:rPr>
        <w:rFonts w:ascii="Courier New" w:hAnsi="Courier New" w:cs="Courier New" w:hint="default"/>
      </w:rPr>
    </w:lvl>
    <w:lvl w:ilvl="2" w:tplc="85266D0A" w:tentative="1">
      <w:start w:val="1"/>
      <w:numFmt w:val="bullet"/>
      <w:lvlText w:val=""/>
      <w:lvlJc w:val="left"/>
      <w:pPr>
        <w:tabs>
          <w:tab w:val="num" w:pos="2160"/>
        </w:tabs>
        <w:ind w:left="2160" w:hanging="360"/>
      </w:pPr>
      <w:rPr>
        <w:rFonts w:ascii="Wingdings" w:hAnsi="Wingdings" w:hint="default"/>
      </w:rPr>
    </w:lvl>
    <w:lvl w:ilvl="3" w:tplc="9844D00C" w:tentative="1">
      <w:start w:val="1"/>
      <w:numFmt w:val="bullet"/>
      <w:lvlText w:val=""/>
      <w:lvlJc w:val="left"/>
      <w:pPr>
        <w:tabs>
          <w:tab w:val="num" w:pos="2880"/>
        </w:tabs>
        <w:ind w:left="2880" w:hanging="360"/>
      </w:pPr>
      <w:rPr>
        <w:rFonts w:ascii="Symbol" w:hAnsi="Symbol" w:hint="default"/>
      </w:rPr>
    </w:lvl>
    <w:lvl w:ilvl="4" w:tplc="F71EDB66" w:tentative="1">
      <w:start w:val="1"/>
      <w:numFmt w:val="bullet"/>
      <w:lvlText w:val="o"/>
      <w:lvlJc w:val="left"/>
      <w:pPr>
        <w:tabs>
          <w:tab w:val="num" w:pos="3600"/>
        </w:tabs>
        <w:ind w:left="3600" w:hanging="360"/>
      </w:pPr>
      <w:rPr>
        <w:rFonts w:ascii="Courier New" w:hAnsi="Courier New" w:cs="Courier New" w:hint="default"/>
      </w:rPr>
    </w:lvl>
    <w:lvl w:ilvl="5" w:tplc="62667602" w:tentative="1">
      <w:start w:val="1"/>
      <w:numFmt w:val="bullet"/>
      <w:lvlText w:val=""/>
      <w:lvlJc w:val="left"/>
      <w:pPr>
        <w:tabs>
          <w:tab w:val="num" w:pos="4320"/>
        </w:tabs>
        <w:ind w:left="4320" w:hanging="360"/>
      </w:pPr>
      <w:rPr>
        <w:rFonts w:ascii="Wingdings" w:hAnsi="Wingdings" w:hint="default"/>
      </w:rPr>
    </w:lvl>
    <w:lvl w:ilvl="6" w:tplc="C9AEC532" w:tentative="1">
      <w:start w:val="1"/>
      <w:numFmt w:val="bullet"/>
      <w:lvlText w:val=""/>
      <w:lvlJc w:val="left"/>
      <w:pPr>
        <w:tabs>
          <w:tab w:val="num" w:pos="5040"/>
        </w:tabs>
        <w:ind w:left="5040" w:hanging="360"/>
      </w:pPr>
      <w:rPr>
        <w:rFonts w:ascii="Symbol" w:hAnsi="Symbol" w:hint="default"/>
      </w:rPr>
    </w:lvl>
    <w:lvl w:ilvl="7" w:tplc="CA001728" w:tentative="1">
      <w:start w:val="1"/>
      <w:numFmt w:val="bullet"/>
      <w:lvlText w:val="o"/>
      <w:lvlJc w:val="left"/>
      <w:pPr>
        <w:tabs>
          <w:tab w:val="num" w:pos="5760"/>
        </w:tabs>
        <w:ind w:left="5760" w:hanging="360"/>
      </w:pPr>
      <w:rPr>
        <w:rFonts w:ascii="Courier New" w:hAnsi="Courier New" w:cs="Courier New" w:hint="default"/>
      </w:rPr>
    </w:lvl>
    <w:lvl w:ilvl="8" w:tplc="A072E8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C668D"/>
    <w:multiLevelType w:val="hybridMultilevel"/>
    <w:tmpl w:val="594C4DAE"/>
    <w:lvl w:ilvl="0" w:tplc="22929C9E">
      <w:start w:val="1"/>
      <w:numFmt w:val="bullet"/>
      <w:pStyle w:val="Bullet4"/>
      <w:lvlText w:val=""/>
      <w:lvlJc w:val="left"/>
      <w:pPr>
        <w:tabs>
          <w:tab w:val="num" w:pos="2676"/>
        </w:tabs>
        <w:ind w:left="2676" w:hanging="357"/>
      </w:pPr>
      <w:rPr>
        <w:rFonts w:ascii="Symbol" w:hAnsi="Symbol" w:hint="default"/>
        <w:color w:val="000000"/>
      </w:rPr>
    </w:lvl>
    <w:lvl w:ilvl="1" w:tplc="E7CE79B6" w:tentative="1">
      <w:start w:val="1"/>
      <w:numFmt w:val="bullet"/>
      <w:lvlText w:val="o"/>
      <w:lvlJc w:val="left"/>
      <w:pPr>
        <w:tabs>
          <w:tab w:val="num" w:pos="1440"/>
        </w:tabs>
        <w:ind w:left="1440" w:hanging="360"/>
      </w:pPr>
      <w:rPr>
        <w:rFonts w:ascii="Courier New" w:hAnsi="Courier New" w:cs="Courier New" w:hint="default"/>
      </w:rPr>
    </w:lvl>
    <w:lvl w:ilvl="2" w:tplc="CD26C6FE" w:tentative="1">
      <w:start w:val="1"/>
      <w:numFmt w:val="bullet"/>
      <w:lvlText w:val=""/>
      <w:lvlJc w:val="left"/>
      <w:pPr>
        <w:tabs>
          <w:tab w:val="num" w:pos="2160"/>
        </w:tabs>
        <w:ind w:left="2160" w:hanging="360"/>
      </w:pPr>
      <w:rPr>
        <w:rFonts w:ascii="Wingdings" w:hAnsi="Wingdings" w:hint="default"/>
      </w:rPr>
    </w:lvl>
    <w:lvl w:ilvl="3" w:tplc="A9B4E28E" w:tentative="1">
      <w:start w:val="1"/>
      <w:numFmt w:val="bullet"/>
      <w:lvlText w:val=""/>
      <w:lvlJc w:val="left"/>
      <w:pPr>
        <w:tabs>
          <w:tab w:val="num" w:pos="2880"/>
        </w:tabs>
        <w:ind w:left="2880" w:hanging="360"/>
      </w:pPr>
      <w:rPr>
        <w:rFonts w:ascii="Symbol" w:hAnsi="Symbol" w:hint="default"/>
      </w:rPr>
    </w:lvl>
    <w:lvl w:ilvl="4" w:tplc="13203A7E" w:tentative="1">
      <w:start w:val="1"/>
      <w:numFmt w:val="bullet"/>
      <w:lvlText w:val="o"/>
      <w:lvlJc w:val="left"/>
      <w:pPr>
        <w:tabs>
          <w:tab w:val="num" w:pos="3600"/>
        </w:tabs>
        <w:ind w:left="3600" w:hanging="360"/>
      </w:pPr>
      <w:rPr>
        <w:rFonts w:ascii="Courier New" w:hAnsi="Courier New" w:cs="Courier New" w:hint="default"/>
      </w:rPr>
    </w:lvl>
    <w:lvl w:ilvl="5" w:tplc="53E6F360" w:tentative="1">
      <w:start w:val="1"/>
      <w:numFmt w:val="bullet"/>
      <w:lvlText w:val=""/>
      <w:lvlJc w:val="left"/>
      <w:pPr>
        <w:tabs>
          <w:tab w:val="num" w:pos="4320"/>
        </w:tabs>
        <w:ind w:left="4320" w:hanging="360"/>
      </w:pPr>
      <w:rPr>
        <w:rFonts w:ascii="Wingdings" w:hAnsi="Wingdings" w:hint="default"/>
      </w:rPr>
    </w:lvl>
    <w:lvl w:ilvl="6" w:tplc="4CC2FBC0" w:tentative="1">
      <w:start w:val="1"/>
      <w:numFmt w:val="bullet"/>
      <w:lvlText w:val=""/>
      <w:lvlJc w:val="left"/>
      <w:pPr>
        <w:tabs>
          <w:tab w:val="num" w:pos="5040"/>
        </w:tabs>
        <w:ind w:left="5040" w:hanging="360"/>
      </w:pPr>
      <w:rPr>
        <w:rFonts w:ascii="Symbol" w:hAnsi="Symbol" w:hint="default"/>
      </w:rPr>
    </w:lvl>
    <w:lvl w:ilvl="7" w:tplc="ADDC4946" w:tentative="1">
      <w:start w:val="1"/>
      <w:numFmt w:val="bullet"/>
      <w:lvlText w:val="o"/>
      <w:lvlJc w:val="left"/>
      <w:pPr>
        <w:tabs>
          <w:tab w:val="num" w:pos="5760"/>
        </w:tabs>
        <w:ind w:left="5760" w:hanging="360"/>
      </w:pPr>
      <w:rPr>
        <w:rFonts w:ascii="Courier New" w:hAnsi="Courier New" w:cs="Courier New" w:hint="default"/>
      </w:rPr>
    </w:lvl>
    <w:lvl w:ilvl="8" w:tplc="87BE24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CD46B6B8">
      <w:start w:val="1"/>
      <w:numFmt w:val="bullet"/>
      <w:pStyle w:val="ClauseBullet2"/>
      <w:lvlText w:val=""/>
      <w:lvlJc w:val="left"/>
      <w:pPr>
        <w:ind w:left="1440" w:hanging="360"/>
      </w:pPr>
      <w:rPr>
        <w:rFonts w:ascii="Symbol" w:hAnsi="Symbol" w:hint="default"/>
        <w:color w:val="000000"/>
      </w:rPr>
    </w:lvl>
    <w:lvl w:ilvl="1" w:tplc="6552733C" w:tentative="1">
      <w:start w:val="1"/>
      <w:numFmt w:val="bullet"/>
      <w:lvlText w:val="o"/>
      <w:lvlJc w:val="left"/>
      <w:pPr>
        <w:ind w:left="2160" w:hanging="360"/>
      </w:pPr>
      <w:rPr>
        <w:rFonts w:ascii="Courier New" w:hAnsi="Courier New" w:cs="Courier New" w:hint="default"/>
      </w:rPr>
    </w:lvl>
    <w:lvl w:ilvl="2" w:tplc="24B81800" w:tentative="1">
      <w:start w:val="1"/>
      <w:numFmt w:val="bullet"/>
      <w:lvlText w:val=""/>
      <w:lvlJc w:val="left"/>
      <w:pPr>
        <w:ind w:left="2880" w:hanging="360"/>
      </w:pPr>
      <w:rPr>
        <w:rFonts w:ascii="Wingdings" w:hAnsi="Wingdings" w:hint="default"/>
      </w:rPr>
    </w:lvl>
    <w:lvl w:ilvl="3" w:tplc="33A463DA" w:tentative="1">
      <w:start w:val="1"/>
      <w:numFmt w:val="bullet"/>
      <w:lvlText w:val=""/>
      <w:lvlJc w:val="left"/>
      <w:pPr>
        <w:ind w:left="3600" w:hanging="360"/>
      </w:pPr>
      <w:rPr>
        <w:rFonts w:ascii="Symbol" w:hAnsi="Symbol" w:hint="default"/>
      </w:rPr>
    </w:lvl>
    <w:lvl w:ilvl="4" w:tplc="0FB4CAAE" w:tentative="1">
      <w:start w:val="1"/>
      <w:numFmt w:val="bullet"/>
      <w:lvlText w:val="o"/>
      <w:lvlJc w:val="left"/>
      <w:pPr>
        <w:ind w:left="4320" w:hanging="360"/>
      </w:pPr>
      <w:rPr>
        <w:rFonts w:ascii="Courier New" w:hAnsi="Courier New" w:cs="Courier New" w:hint="default"/>
      </w:rPr>
    </w:lvl>
    <w:lvl w:ilvl="5" w:tplc="10F6FAF6" w:tentative="1">
      <w:start w:val="1"/>
      <w:numFmt w:val="bullet"/>
      <w:lvlText w:val=""/>
      <w:lvlJc w:val="left"/>
      <w:pPr>
        <w:ind w:left="5040" w:hanging="360"/>
      </w:pPr>
      <w:rPr>
        <w:rFonts w:ascii="Wingdings" w:hAnsi="Wingdings" w:hint="default"/>
      </w:rPr>
    </w:lvl>
    <w:lvl w:ilvl="6" w:tplc="47FE3DC2" w:tentative="1">
      <w:start w:val="1"/>
      <w:numFmt w:val="bullet"/>
      <w:lvlText w:val=""/>
      <w:lvlJc w:val="left"/>
      <w:pPr>
        <w:ind w:left="5760" w:hanging="360"/>
      </w:pPr>
      <w:rPr>
        <w:rFonts w:ascii="Symbol" w:hAnsi="Symbol" w:hint="default"/>
      </w:rPr>
    </w:lvl>
    <w:lvl w:ilvl="7" w:tplc="BB683386" w:tentative="1">
      <w:start w:val="1"/>
      <w:numFmt w:val="bullet"/>
      <w:lvlText w:val="o"/>
      <w:lvlJc w:val="left"/>
      <w:pPr>
        <w:ind w:left="6480" w:hanging="360"/>
      </w:pPr>
      <w:rPr>
        <w:rFonts w:ascii="Courier New" w:hAnsi="Courier New" w:cs="Courier New" w:hint="default"/>
      </w:rPr>
    </w:lvl>
    <w:lvl w:ilvl="8" w:tplc="146279DC" w:tentative="1">
      <w:start w:val="1"/>
      <w:numFmt w:val="bullet"/>
      <w:lvlText w:val=""/>
      <w:lvlJc w:val="left"/>
      <w:pPr>
        <w:ind w:left="7200" w:hanging="360"/>
      </w:pPr>
      <w:rPr>
        <w:rFonts w:ascii="Wingdings" w:hAnsi="Wingdings" w:hint="default"/>
      </w:rPr>
    </w:lvl>
  </w:abstractNum>
  <w:abstractNum w:abstractNumId="24" w15:restartNumberingAfterBreak="0">
    <w:nsid w:val="3D1C1B93"/>
    <w:multiLevelType w:val="multilevel"/>
    <w:tmpl w:val="8DE063D8"/>
    <w:lvl w:ilvl="0">
      <w:start w:val="1"/>
      <w:numFmt w:val="decimal"/>
      <w:pStyle w:val="Numberedparas"/>
      <w:lvlText w:val="%1."/>
      <w:lvlJc w:val="left"/>
      <w:pPr>
        <w:ind w:left="567" w:hanging="567"/>
      </w:pPr>
    </w:lvl>
    <w:lvl w:ilvl="1">
      <w:start w:val="1"/>
      <w:numFmt w:val="decimal"/>
      <w:lvlText w:val="(%2)"/>
      <w:lvlJc w:val="left"/>
      <w:pPr>
        <w:ind w:left="1134" w:hanging="567"/>
      </w:pPr>
      <w:rPr>
        <w:rFonts w:hint="default"/>
        <w:i w:val="0"/>
        <w:iCs w:val="0"/>
      </w:rPr>
    </w:lvl>
    <w:lvl w:ilvl="2">
      <w:start w:val="1"/>
      <w:numFmt w:val="lowerLetter"/>
      <w:lvlText w:val="(%3)"/>
      <w:lvlJc w:val="left"/>
      <w:pPr>
        <w:ind w:left="1701" w:hanging="567"/>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672F33"/>
    <w:multiLevelType w:val="multilevel"/>
    <w:tmpl w:val="9F0C19AA"/>
    <w:lvl w:ilvl="0">
      <w:start w:val="1"/>
      <w:numFmt w:val="decimal"/>
      <w:pStyle w:val="Appendix"/>
      <w:suff w:val="nothing"/>
      <w:lvlText w:val="Appendix %1"/>
      <w:lvlJc w:val="left"/>
      <w:pPr>
        <w:ind w:left="0" w:firstLine="0"/>
      </w:pPr>
      <w:rPr>
        <w:rFonts w:hint="default"/>
      </w:rPr>
    </w:lvl>
    <w:lvl w:ilvl="1">
      <w:start w:val="1"/>
      <w:numFmt w:val="decimal"/>
      <w:pStyle w:val="Part0"/>
      <w:suff w:val="nothing"/>
      <w:lvlText w:val="Part %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4D67987"/>
    <w:multiLevelType w:val="hybridMultilevel"/>
    <w:tmpl w:val="EBD6FB80"/>
    <w:lvl w:ilvl="0" w:tplc="C08E8294">
      <w:start w:val="1"/>
      <w:numFmt w:val="bullet"/>
      <w:pStyle w:val="subclause1Bullet2"/>
      <w:lvlText w:val=""/>
      <w:lvlJc w:val="left"/>
      <w:pPr>
        <w:ind w:left="1440" w:hanging="360"/>
      </w:pPr>
      <w:rPr>
        <w:rFonts w:ascii="Symbol" w:hAnsi="Symbol" w:hint="default"/>
        <w:color w:val="000000"/>
      </w:rPr>
    </w:lvl>
    <w:lvl w:ilvl="1" w:tplc="F2FC6008" w:tentative="1">
      <w:start w:val="1"/>
      <w:numFmt w:val="bullet"/>
      <w:lvlText w:val="o"/>
      <w:lvlJc w:val="left"/>
      <w:pPr>
        <w:ind w:left="2160" w:hanging="360"/>
      </w:pPr>
      <w:rPr>
        <w:rFonts w:ascii="Courier New" w:hAnsi="Courier New" w:cs="Courier New" w:hint="default"/>
      </w:rPr>
    </w:lvl>
    <w:lvl w:ilvl="2" w:tplc="6D20D2AA" w:tentative="1">
      <w:start w:val="1"/>
      <w:numFmt w:val="bullet"/>
      <w:lvlText w:val=""/>
      <w:lvlJc w:val="left"/>
      <w:pPr>
        <w:ind w:left="2880" w:hanging="360"/>
      </w:pPr>
      <w:rPr>
        <w:rFonts w:ascii="Wingdings" w:hAnsi="Wingdings" w:hint="default"/>
      </w:rPr>
    </w:lvl>
    <w:lvl w:ilvl="3" w:tplc="4C90C660" w:tentative="1">
      <w:start w:val="1"/>
      <w:numFmt w:val="bullet"/>
      <w:lvlText w:val=""/>
      <w:lvlJc w:val="left"/>
      <w:pPr>
        <w:ind w:left="3600" w:hanging="360"/>
      </w:pPr>
      <w:rPr>
        <w:rFonts w:ascii="Symbol" w:hAnsi="Symbol" w:hint="default"/>
      </w:rPr>
    </w:lvl>
    <w:lvl w:ilvl="4" w:tplc="C5B41ABA" w:tentative="1">
      <w:start w:val="1"/>
      <w:numFmt w:val="bullet"/>
      <w:lvlText w:val="o"/>
      <w:lvlJc w:val="left"/>
      <w:pPr>
        <w:ind w:left="4320" w:hanging="360"/>
      </w:pPr>
      <w:rPr>
        <w:rFonts w:ascii="Courier New" w:hAnsi="Courier New" w:cs="Courier New" w:hint="default"/>
      </w:rPr>
    </w:lvl>
    <w:lvl w:ilvl="5" w:tplc="D97C1ED8" w:tentative="1">
      <w:start w:val="1"/>
      <w:numFmt w:val="bullet"/>
      <w:lvlText w:val=""/>
      <w:lvlJc w:val="left"/>
      <w:pPr>
        <w:ind w:left="5040" w:hanging="360"/>
      </w:pPr>
      <w:rPr>
        <w:rFonts w:ascii="Wingdings" w:hAnsi="Wingdings" w:hint="default"/>
      </w:rPr>
    </w:lvl>
    <w:lvl w:ilvl="6" w:tplc="9878D132" w:tentative="1">
      <w:start w:val="1"/>
      <w:numFmt w:val="bullet"/>
      <w:lvlText w:val=""/>
      <w:lvlJc w:val="left"/>
      <w:pPr>
        <w:ind w:left="5760" w:hanging="360"/>
      </w:pPr>
      <w:rPr>
        <w:rFonts w:ascii="Symbol" w:hAnsi="Symbol" w:hint="default"/>
      </w:rPr>
    </w:lvl>
    <w:lvl w:ilvl="7" w:tplc="E656299C" w:tentative="1">
      <w:start w:val="1"/>
      <w:numFmt w:val="bullet"/>
      <w:lvlText w:val="o"/>
      <w:lvlJc w:val="left"/>
      <w:pPr>
        <w:ind w:left="6480" w:hanging="360"/>
      </w:pPr>
      <w:rPr>
        <w:rFonts w:ascii="Courier New" w:hAnsi="Courier New" w:cs="Courier New" w:hint="default"/>
      </w:rPr>
    </w:lvl>
    <w:lvl w:ilvl="8" w:tplc="C16A8FC6"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88C6A57C">
      <w:start w:val="1"/>
      <w:numFmt w:val="bullet"/>
      <w:pStyle w:val="subclause3Bullet1"/>
      <w:lvlText w:val=""/>
      <w:lvlJc w:val="left"/>
      <w:pPr>
        <w:ind w:left="2988" w:hanging="360"/>
      </w:pPr>
      <w:rPr>
        <w:rFonts w:ascii="Symbol" w:hAnsi="Symbol" w:hint="default"/>
        <w:color w:val="000000"/>
      </w:rPr>
    </w:lvl>
    <w:lvl w:ilvl="1" w:tplc="36BC41EA" w:tentative="1">
      <w:start w:val="1"/>
      <w:numFmt w:val="bullet"/>
      <w:lvlText w:val="o"/>
      <w:lvlJc w:val="left"/>
      <w:pPr>
        <w:ind w:left="3708" w:hanging="360"/>
      </w:pPr>
      <w:rPr>
        <w:rFonts w:ascii="Courier New" w:hAnsi="Courier New" w:cs="Courier New" w:hint="default"/>
      </w:rPr>
    </w:lvl>
    <w:lvl w:ilvl="2" w:tplc="17A0B222" w:tentative="1">
      <w:start w:val="1"/>
      <w:numFmt w:val="bullet"/>
      <w:lvlText w:val=""/>
      <w:lvlJc w:val="left"/>
      <w:pPr>
        <w:ind w:left="4428" w:hanging="360"/>
      </w:pPr>
      <w:rPr>
        <w:rFonts w:ascii="Wingdings" w:hAnsi="Wingdings" w:hint="default"/>
      </w:rPr>
    </w:lvl>
    <w:lvl w:ilvl="3" w:tplc="63D09182" w:tentative="1">
      <w:start w:val="1"/>
      <w:numFmt w:val="bullet"/>
      <w:lvlText w:val=""/>
      <w:lvlJc w:val="left"/>
      <w:pPr>
        <w:ind w:left="5148" w:hanging="360"/>
      </w:pPr>
      <w:rPr>
        <w:rFonts w:ascii="Symbol" w:hAnsi="Symbol" w:hint="default"/>
      </w:rPr>
    </w:lvl>
    <w:lvl w:ilvl="4" w:tplc="C4769D2C" w:tentative="1">
      <w:start w:val="1"/>
      <w:numFmt w:val="bullet"/>
      <w:lvlText w:val="o"/>
      <w:lvlJc w:val="left"/>
      <w:pPr>
        <w:ind w:left="5868" w:hanging="360"/>
      </w:pPr>
      <w:rPr>
        <w:rFonts w:ascii="Courier New" w:hAnsi="Courier New" w:cs="Courier New" w:hint="default"/>
      </w:rPr>
    </w:lvl>
    <w:lvl w:ilvl="5" w:tplc="29B6AAF8" w:tentative="1">
      <w:start w:val="1"/>
      <w:numFmt w:val="bullet"/>
      <w:lvlText w:val=""/>
      <w:lvlJc w:val="left"/>
      <w:pPr>
        <w:ind w:left="6588" w:hanging="360"/>
      </w:pPr>
      <w:rPr>
        <w:rFonts w:ascii="Wingdings" w:hAnsi="Wingdings" w:hint="default"/>
      </w:rPr>
    </w:lvl>
    <w:lvl w:ilvl="6" w:tplc="6B40EB88" w:tentative="1">
      <w:start w:val="1"/>
      <w:numFmt w:val="bullet"/>
      <w:lvlText w:val=""/>
      <w:lvlJc w:val="left"/>
      <w:pPr>
        <w:ind w:left="7308" w:hanging="360"/>
      </w:pPr>
      <w:rPr>
        <w:rFonts w:ascii="Symbol" w:hAnsi="Symbol" w:hint="default"/>
      </w:rPr>
    </w:lvl>
    <w:lvl w:ilvl="7" w:tplc="59081F9E" w:tentative="1">
      <w:start w:val="1"/>
      <w:numFmt w:val="bullet"/>
      <w:lvlText w:val="o"/>
      <w:lvlJc w:val="left"/>
      <w:pPr>
        <w:ind w:left="8028" w:hanging="360"/>
      </w:pPr>
      <w:rPr>
        <w:rFonts w:ascii="Courier New" w:hAnsi="Courier New" w:cs="Courier New" w:hint="default"/>
      </w:rPr>
    </w:lvl>
    <w:lvl w:ilvl="8" w:tplc="4E1022D0"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C69827DA">
      <w:start w:val="1"/>
      <w:numFmt w:val="bullet"/>
      <w:pStyle w:val="subclause2Bullet1"/>
      <w:lvlText w:val=""/>
      <w:lvlJc w:val="left"/>
      <w:pPr>
        <w:ind w:left="2279" w:hanging="360"/>
      </w:pPr>
      <w:rPr>
        <w:rFonts w:ascii="Symbol" w:hAnsi="Symbol" w:hint="default"/>
        <w:color w:val="000000"/>
      </w:rPr>
    </w:lvl>
    <w:lvl w:ilvl="1" w:tplc="32FE8210" w:tentative="1">
      <w:start w:val="1"/>
      <w:numFmt w:val="bullet"/>
      <w:lvlText w:val="o"/>
      <w:lvlJc w:val="left"/>
      <w:pPr>
        <w:ind w:left="2999" w:hanging="360"/>
      </w:pPr>
      <w:rPr>
        <w:rFonts w:ascii="Courier New" w:hAnsi="Courier New" w:cs="Courier New" w:hint="default"/>
      </w:rPr>
    </w:lvl>
    <w:lvl w:ilvl="2" w:tplc="47D8912A" w:tentative="1">
      <w:start w:val="1"/>
      <w:numFmt w:val="bullet"/>
      <w:lvlText w:val=""/>
      <w:lvlJc w:val="left"/>
      <w:pPr>
        <w:ind w:left="3719" w:hanging="360"/>
      </w:pPr>
      <w:rPr>
        <w:rFonts w:ascii="Wingdings" w:hAnsi="Wingdings" w:hint="default"/>
      </w:rPr>
    </w:lvl>
    <w:lvl w:ilvl="3" w:tplc="8912F6D2" w:tentative="1">
      <w:start w:val="1"/>
      <w:numFmt w:val="bullet"/>
      <w:lvlText w:val=""/>
      <w:lvlJc w:val="left"/>
      <w:pPr>
        <w:ind w:left="4439" w:hanging="360"/>
      </w:pPr>
      <w:rPr>
        <w:rFonts w:ascii="Symbol" w:hAnsi="Symbol" w:hint="default"/>
      </w:rPr>
    </w:lvl>
    <w:lvl w:ilvl="4" w:tplc="5DB44F9A" w:tentative="1">
      <w:start w:val="1"/>
      <w:numFmt w:val="bullet"/>
      <w:lvlText w:val="o"/>
      <w:lvlJc w:val="left"/>
      <w:pPr>
        <w:ind w:left="5159" w:hanging="360"/>
      </w:pPr>
      <w:rPr>
        <w:rFonts w:ascii="Courier New" w:hAnsi="Courier New" w:cs="Courier New" w:hint="default"/>
      </w:rPr>
    </w:lvl>
    <w:lvl w:ilvl="5" w:tplc="3FB699EE" w:tentative="1">
      <w:start w:val="1"/>
      <w:numFmt w:val="bullet"/>
      <w:lvlText w:val=""/>
      <w:lvlJc w:val="left"/>
      <w:pPr>
        <w:ind w:left="5879" w:hanging="360"/>
      </w:pPr>
      <w:rPr>
        <w:rFonts w:ascii="Wingdings" w:hAnsi="Wingdings" w:hint="default"/>
      </w:rPr>
    </w:lvl>
    <w:lvl w:ilvl="6" w:tplc="E88E32B6" w:tentative="1">
      <w:start w:val="1"/>
      <w:numFmt w:val="bullet"/>
      <w:lvlText w:val=""/>
      <w:lvlJc w:val="left"/>
      <w:pPr>
        <w:ind w:left="6599" w:hanging="360"/>
      </w:pPr>
      <w:rPr>
        <w:rFonts w:ascii="Symbol" w:hAnsi="Symbol" w:hint="default"/>
      </w:rPr>
    </w:lvl>
    <w:lvl w:ilvl="7" w:tplc="FB62829C" w:tentative="1">
      <w:start w:val="1"/>
      <w:numFmt w:val="bullet"/>
      <w:lvlText w:val="o"/>
      <w:lvlJc w:val="left"/>
      <w:pPr>
        <w:ind w:left="7319" w:hanging="360"/>
      </w:pPr>
      <w:rPr>
        <w:rFonts w:ascii="Courier New" w:hAnsi="Courier New" w:cs="Courier New" w:hint="default"/>
      </w:rPr>
    </w:lvl>
    <w:lvl w:ilvl="8" w:tplc="FC26E3F2"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3B62B052">
      <w:start w:val="1"/>
      <w:numFmt w:val="bullet"/>
      <w:pStyle w:val="subclause1Bullet1"/>
      <w:lvlText w:val=""/>
      <w:lvlJc w:val="left"/>
      <w:pPr>
        <w:ind w:left="1440" w:hanging="360"/>
      </w:pPr>
      <w:rPr>
        <w:rFonts w:ascii="Symbol" w:hAnsi="Symbol" w:hint="default"/>
        <w:color w:val="000000"/>
      </w:rPr>
    </w:lvl>
    <w:lvl w:ilvl="1" w:tplc="D0248746" w:tentative="1">
      <w:start w:val="1"/>
      <w:numFmt w:val="bullet"/>
      <w:lvlText w:val="o"/>
      <w:lvlJc w:val="left"/>
      <w:pPr>
        <w:ind w:left="2160" w:hanging="360"/>
      </w:pPr>
      <w:rPr>
        <w:rFonts w:ascii="Courier New" w:hAnsi="Courier New" w:cs="Courier New" w:hint="default"/>
      </w:rPr>
    </w:lvl>
    <w:lvl w:ilvl="2" w:tplc="2A3A486C" w:tentative="1">
      <w:start w:val="1"/>
      <w:numFmt w:val="bullet"/>
      <w:lvlText w:val=""/>
      <w:lvlJc w:val="left"/>
      <w:pPr>
        <w:ind w:left="2880" w:hanging="360"/>
      </w:pPr>
      <w:rPr>
        <w:rFonts w:ascii="Wingdings" w:hAnsi="Wingdings" w:hint="default"/>
      </w:rPr>
    </w:lvl>
    <w:lvl w:ilvl="3" w:tplc="D5662DAC" w:tentative="1">
      <w:start w:val="1"/>
      <w:numFmt w:val="bullet"/>
      <w:lvlText w:val=""/>
      <w:lvlJc w:val="left"/>
      <w:pPr>
        <w:ind w:left="3600" w:hanging="360"/>
      </w:pPr>
      <w:rPr>
        <w:rFonts w:ascii="Symbol" w:hAnsi="Symbol" w:hint="default"/>
      </w:rPr>
    </w:lvl>
    <w:lvl w:ilvl="4" w:tplc="9BA488C8" w:tentative="1">
      <w:start w:val="1"/>
      <w:numFmt w:val="bullet"/>
      <w:lvlText w:val="o"/>
      <w:lvlJc w:val="left"/>
      <w:pPr>
        <w:ind w:left="4320" w:hanging="360"/>
      </w:pPr>
      <w:rPr>
        <w:rFonts w:ascii="Courier New" w:hAnsi="Courier New" w:cs="Courier New" w:hint="default"/>
      </w:rPr>
    </w:lvl>
    <w:lvl w:ilvl="5" w:tplc="073A8758" w:tentative="1">
      <w:start w:val="1"/>
      <w:numFmt w:val="bullet"/>
      <w:lvlText w:val=""/>
      <w:lvlJc w:val="left"/>
      <w:pPr>
        <w:ind w:left="5040" w:hanging="360"/>
      </w:pPr>
      <w:rPr>
        <w:rFonts w:ascii="Wingdings" w:hAnsi="Wingdings" w:hint="default"/>
      </w:rPr>
    </w:lvl>
    <w:lvl w:ilvl="6" w:tplc="B0F89B3A" w:tentative="1">
      <w:start w:val="1"/>
      <w:numFmt w:val="bullet"/>
      <w:lvlText w:val=""/>
      <w:lvlJc w:val="left"/>
      <w:pPr>
        <w:ind w:left="5760" w:hanging="360"/>
      </w:pPr>
      <w:rPr>
        <w:rFonts w:ascii="Symbol" w:hAnsi="Symbol" w:hint="default"/>
      </w:rPr>
    </w:lvl>
    <w:lvl w:ilvl="7" w:tplc="7A0204FE" w:tentative="1">
      <w:start w:val="1"/>
      <w:numFmt w:val="bullet"/>
      <w:lvlText w:val="o"/>
      <w:lvlJc w:val="left"/>
      <w:pPr>
        <w:ind w:left="6480" w:hanging="360"/>
      </w:pPr>
      <w:rPr>
        <w:rFonts w:ascii="Courier New" w:hAnsi="Courier New" w:cs="Courier New" w:hint="default"/>
      </w:rPr>
    </w:lvl>
    <w:lvl w:ilvl="8" w:tplc="D43A396E" w:tentative="1">
      <w:start w:val="1"/>
      <w:numFmt w:val="bullet"/>
      <w:lvlText w:val=""/>
      <w:lvlJc w:val="left"/>
      <w:pPr>
        <w:ind w:left="7200" w:hanging="360"/>
      </w:pPr>
      <w:rPr>
        <w:rFonts w:ascii="Wingdings" w:hAnsi="Wingdings" w:hint="default"/>
      </w:rPr>
    </w:lvl>
  </w:abstractNum>
  <w:abstractNum w:abstractNumId="31" w15:restartNumberingAfterBreak="0">
    <w:nsid w:val="4D296539"/>
    <w:multiLevelType w:val="multilevel"/>
    <w:tmpl w:val="9BFED590"/>
    <w:styleLink w:val="DefinitionsNumbering"/>
    <w:lvl w:ilvl="0">
      <w:start w:val="1"/>
      <w:numFmt w:val="lowerLetter"/>
      <w:pStyle w:val="Definition1"/>
      <w:lvlText w:val="(%1)"/>
      <w:lvlJc w:val="left"/>
      <w:pPr>
        <w:ind w:left="850" w:hanging="850"/>
      </w:pPr>
      <w:rPr>
        <w:color w:val="auto"/>
      </w:rPr>
    </w:lvl>
    <w:lvl w:ilvl="1">
      <w:start w:val="1"/>
      <w:numFmt w:val="lowerRoman"/>
      <w:pStyle w:val="Definition2"/>
      <w:lvlText w:val="(%2)"/>
      <w:lvlJc w:val="left"/>
      <w:pPr>
        <w:ind w:left="1700" w:hanging="850"/>
      </w:pPr>
      <w:rPr>
        <w:color w:val="auto"/>
      </w:rPr>
    </w:lvl>
    <w:lvl w:ilvl="2">
      <w:start w:val="1"/>
      <w:numFmt w:val="decimal"/>
      <w:pStyle w:val="Definition3"/>
      <w:lvlText w:val="(%3)"/>
      <w:lvlJc w:val="left"/>
      <w:pPr>
        <w:ind w:left="2550" w:hanging="850"/>
      </w:pPr>
    </w:lvl>
    <w:lvl w:ilvl="3">
      <w:start w:val="1"/>
      <w:numFmt w:val="upperLetter"/>
      <w:pStyle w:val="Definition4"/>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5CB0AF0"/>
    <w:multiLevelType w:val="hybridMultilevel"/>
    <w:tmpl w:val="EB98B43A"/>
    <w:lvl w:ilvl="0" w:tplc="BB7AE7F4">
      <w:start w:val="1"/>
      <w:numFmt w:val="decimal"/>
      <w:pStyle w:val="LongQuestionPara"/>
      <w:lvlText w:val="%1."/>
      <w:lvlJc w:val="left"/>
      <w:pPr>
        <w:ind w:left="360" w:hanging="360"/>
      </w:pPr>
      <w:rPr>
        <w:rFonts w:hint="default"/>
        <w:b/>
        <w:i w:val="0"/>
        <w:color w:val="000000"/>
        <w:sz w:val="24"/>
      </w:rPr>
    </w:lvl>
    <w:lvl w:ilvl="1" w:tplc="2084B9B2" w:tentative="1">
      <w:start w:val="1"/>
      <w:numFmt w:val="lowerLetter"/>
      <w:lvlText w:val="%2."/>
      <w:lvlJc w:val="left"/>
      <w:pPr>
        <w:ind w:left="1440" w:hanging="360"/>
      </w:pPr>
    </w:lvl>
    <w:lvl w:ilvl="2" w:tplc="892E2BC4" w:tentative="1">
      <w:start w:val="1"/>
      <w:numFmt w:val="lowerRoman"/>
      <w:lvlText w:val="%3."/>
      <w:lvlJc w:val="right"/>
      <w:pPr>
        <w:ind w:left="2160" w:hanging="180"/>
      </w:pPr>
    </w:lvl>
    <w:lvl w:ilvl="3" w:tplc="6E3E97D8" w:tentative="1">
      <w:start w:val="1"/>
      <w:numFmt w:val="decimal"/>
      <w:lvlText w:val="%4."/>
      <w:lvlJc w:val="left"/>
      <w:pPr>
        <w:ind w:left="2880" w:hanging="360"/>
      </w:pPr>
    </w:lvl>
    <w:lvl w:ilvl="4" w:tplc="A9D02FCE" w:tentative="1">
      <w:start w:val="1"/>
      <w:numFmt w:val="lowerLetter"/>
      <w:lvlText w:val="%5."/>
      <w:lvlJc w:val="left"/>
      <w:pPr>
        <w:ind w:left="3600" w:hanging="360"/>
      </w:pPr>
    </w:lvl>
    <w:lvl w:ilvl="5" w:tplc="543E4B4A" w:tentative="1">
      <w:start w:val="1"/>
      <w:numFmt w:val="lowerRoman"/>
      <w:lvlText w:val="%6."/>
      <w:lvlJc w:val="right"/>
      <w:pPr>
        <w:ind w:left="4320" w:hanging="180"/>
      </w:pPr>
    </w:lvl>
    <w:lvl w:ilvl="6" w:tplc="EE140D72" w:tentative="1">
      <w:start w:val="1"/>
      <w:numFmt w:val="decimal"/>
      <w:lvlText w:val="%7."/>
      <w:lvlJc w:val="left"/>
      <w:pPr>
        <w:ind w:left="5040" w:hanging="360"/>
      </w:pPr>
    </w:lvl>
    <w:lvl w:ilvl="7" w:tplc="4C30585A" w:tentative="1">
      <w:start w:val="1"/>
      <w:numFmt w:val="lowerLetter"/>
      <w:lvlText w:val="%8."/>
      <w:lvlJc w:val="left"/>
      <w:pPr>
        <w:ind w:left="5760" w:hanging="360"/>
      </w:pPr>
    </w:lvl>
    <w:lvl w:ilvl="8" w:tplc="04DA8004" w:tentative="1">
      <w:start w:val="1"/>
      <w:numFmt w:val="lowerRoman"/>
      <w:lvlText w:val="%9."/>
      <w:lvlJc w:val="right"/>
      <w:pPr>
        <w:ind w:left="6480" w:hanging="180"/>
      </w:pPr>
    </w:lvl>
  </w:abstractNum>
  <w:abstractNum w:abstractNumId="33"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0"/>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A484718"/>
    <w:multiLevelType w:val="multilevel"/>
    <w:tmpl w:val="DE921384"/>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1071422"/>
    <w:multiLevelType w:val="hybridMultilevel"/>
    <w:tmpl w:val="59B858D8"/>
    <w:lvl w:ilvl="0" w:tplc="D054D04C">
      <w:start w:val="1"/>
      <w:numFmt w:val="bullet"/>
      <w:pStyle w:val="ClauseBullet1"/>
      <w:lvlText w:val=""/>
      <w:lvlJc w:val="left"/>
      <w:pPr>
        <w:ind w:left="3936" w:hanging="360"/>
      </w:pPr>
      <w:rPr>
        <w:rFonts w:ascii="Symbol" w:hAnsi="Symbol" w:hint="default"/>
        <w:color w:val="000000"/>
      </w:rPr>
    </w:lvl>
    <w:lvl w:ilvl="1" w:tplc="88F46132" w:tentative="1">
      <w:start w:val="1"/>
      <w:numFmt w:val="bullet"/>
      <w:lvlText w:val="o"/>
      <w:lvlJc w:val="left"/>
      <w:pPr>
        <w:ind w:left="4656" w:hanging="360"/>
      </w:pPr>
      <w:rPr>
        <w:rFonts w:ascii="Courier New" w:hAnsi="Courier New" w:cs="Courier New" w:hint="default"/>
      </w:rPr>
    </w:lvl>
    <w:lvl w:ilvl="2" w:tplc="1728DEDA" w:tentative="1">
      <w:start w:val="1"/>
      <w:numFmt w:val="bullet"/>
      <w:lvlText w:val=""/>
      <w:lvlJc w:val="left"/>
      <w:pPr>
        <w:ind w:left="5376" w:hanging="360"/>
      </w:pPr>
      <w:rPr>
        <w:rFonts w:ascii="Wingdings" w:hAnsi="Wingdings" w:hint="default"/>
      </w:rPr>
    </w:lvl>
    <w:lvl w:ilvl="3" w:tplc="DDDCEFB2" w:tentative="1">
      <w:start w:val="1"/>
      <w:numFmt w:val="bullet"/>
      <w:lvlText w:val=""/>
      <w:lvlJc w:val="left"/>
      <w:pPr>
        <w:ind w:left="6096" w:hanging="360"/>
      </w:pPr>
      <w:rPr>
        <w:rFonts w:ascii="Symbol" w:hAnsi="Symbol" w:hint="default"/>
      </w:rPr>
    </w:lvl>
    <w:lvl w:ilvl="4" w:tplc="0228FBC0" w:tentative="1">
      <w:start w:val="1"/>
      <w:numFmt w:val="bullet"/>
      <w:lvlText w:val="o"/>
      <w:lvlJc w:val="left"/>
      <w:pPr>
        <w:ind w:left="6816" w:hanging="360"/>
      </w:pPr>
      <w:rPr>
        <w:rFonts w:ascii="Courier New" w:hAnsi="Courier New" w:cs="Courier New" w:hint="default"/>
      </w:rPr>
    </w:lvl>
    <w:lvl w:ilvl="5" w:tplc="7A50C89A" w:tentative="1">
      <w:start w:val="1"/>
      <w:numFmt w:val="bullet"/>
      <w:lvlText w:val=""/>
      <w:lvlJc w:val="left"/>
      <w:pPr>
        <w:ind w:left="7536" w:hanging="360"/>
      </w:pPr>
      <w:rPr>
        <w:rFonts w:ascii="Wingdings" w:hAnsi="Wingdings" w:hint="default"/>
      </w:rPr>
    </w:lvl>
    <w:lvl w:ilvl="6" w:tplc="71F68F38" w:tentative="1">
      <w:start w:val="1"/>
      <w:numFmt w:val="bullet"/>
      <w:lvlText w:val=""/>
      <w:lvlJc w:val="left"/>
      <w:pPr>
        <w:ind w:left="8256" w:hanging="360"/>
      </w:pPr>
      <w:rPr>
        <w:rFonts w:ascii="Symbol" w:hAnsi="Symbol" w:hint="default"/>
      </w:rPr>
    </w:lvl>
    <w:lvl w:ilvl="7" w:tplc="02722D80" w:tentative="1">
      <w:start w:val="1"/>
      <w:numFmt w:val="bullet"/>
      <w:lvlText w:val="o"/>
      <w:lvlJc w:val="left"/>
      <w:pPr>
        <w:ind w:left="8976" w:hanging="360"/>
      </w:pPr>
      <w:rPr>
        <w:rFonts w:ascii="Courier New" w:hAnsi="Courier New" w:cs="Courier New" w:hint="default"/>
      </w:rPr>
    </w:lvl>
    <w:lvl w:ilvl="8" w:tplc="10A6EE1E" w:tentative="1">
      <w:start w:val="1"/>
      <w:numFmt w:val="bullet"/>
      <w:lvlText w:val=""/>
      <w:lvlJc w:val="left"/>
      <w:pPr>
        <w:ind w:left="9696" w:hanging="360"/>
      </w:pPr>
      <w:rPr>
        <w:rFonts w:ascii="Wingdings" w:hAnsi="Wingdings" w:hint="default"/>
      </w:rPr>
    </w:lvl>
  </w:abstractNum>
  <w:abstractNum w:abstractNumId="36" w15:restartNumberingAfterBreak="0">
    <w:nsid w:val="642371CD"/>
    <w:multiLevelType w:val="hybridMultilevel"/>
    <w:tmpl w:val="3B76A654"/>
    <w:lvl w:ilvl="0" w:tplc="57A00140">
      <w:start w:val="1"/>
      <w:numFmt w:val="bullet"/>
      <w:pStyle w:val="subclause3Bullet2"/>
      <w:lvlText w:val=""/>
      <w:lvlJc w:val="left"/>
      <w:pPr>
        <w:ind w:left="3748" w:hanging="360"/>
      </w:pPr>
      <w:rPr>
        <w:rFonts w:ascii="Symbol" w:hAnsi="Symbol" w:hint="default"/>
        <w:color w:val="000000"/>
      </w:rPr>
    </w:lvl>
    <w:lvl w:ilvl="1" w:tplc="5972CA62" w:tentative="1">
      <w:start w:val="1"/>
      <w:numFmt w:val="bullet"/>
      <w:lvlText w:val="o"/>
      <w:lvlJc w:val="left"/>
      <w:pPr>
        <w:ind w:left="4468" w:hanging="360"/>
      </w:pPr>
      <w:rPr>
        <w:rFonts w:ascii="Courier New" w:hAnsi="Courier New" w:cs="Courier New" w:hint="default"/>
      </w:rPr>
    </w:lvl>
    <w:lvl w:ilvl="2" w:tplc="A74ED658" w:tentative="1">
      <w:start w:val="1"/>
      <w:numFmt w:val="bullet"/>
      <w:lvlText w:val=""/>
      <w:lvlJc w:val="left"/>
      <w:pPr>
        <w:ind w:left="5188" w:hanging="360"/>
      </w:pPr>
      <w:rPr>
        <w:rFonts w:ascii="Wingdings" w:hAnsi="Wingdings" w:hint="default"/>
      </w:rPr>
    </w:lvl>
    <w:lvl w:ilvl="3" w:tplc="706EAE1C" w:tentative="1">
      <w:start w:val="1"/>
      <w:numFmt w:val="bullet"/>
      <w:lvlText w:val=""/>
      <w:lvlJc w:val="left"/>
      <w:pPr>
        <w:ind w:left="5908" w:hanging="360"/>
      </w:pPr>
      <w:rPr>
        <w:rFonts w:ascii="Symbol" w:hAnsi="Symbol" w:hint="default"/>
      </w:rPr>
    </w:lvl>
    <w:lvl w:ilvl="4" w:tplc="1334F30A" w:tentative="1">
      <w:start w:val="1"/>
      <w:numFmt w:val="bullet"/>
      <w:lvlText w:val="o"/>
      <w:lvlJc w:val="left"/>
      <w:pPr>
        <w:ind w:left="6628" w:hanging="360"/>
      </w:pPr>
      <w:rPr>
        <w:rFonts w:ascii="Courier New" w:hAnsi="Courier New" w:cs="Courier New" w:hint="default"/>
      </w:rPr>
    </w:lvl>
    <w:lvl w:ilvl="5" w:tplc="4AC8614A" w:tentative="1">
      <w:start w:val="1"/>
      <w:numFmt w:val="bullet"/>
      <w:lvlText w:val=""/>
      <w:lvlJc w:val="left"/>
      <w:pPr>
        <w:ind w:left="7348" w:hanging="360"/>
      </w:pPr>
      <w:rPr>
        <w:rFonts w:ascii="Wingdings" w:hAnsi="Wingdings" w:hint="default"/>
      </w:rPr>
    </w:lvl>
    <w:lvl w:ilvl="6" w:tplc="AF0A7FEE" w:tentative="1">
      <w:start w:val="1"/>
      <w:numFmt w:val="bullet"/>
      <w:lvlText w:val=""/>
      <w:lvlJc w:val="left"/>
      <w:pPr>
        <w:ind w:left="8068" w:hanging="360"/>
      </w:pPr>
      <w:rPr>
        <w:rFonts w:ascii="Symbol" w:hAnsi="Symbol" w:hint="default"/>
      </w:rPr>
    </w:lvl>
    <w:lvl w:ilvl="7" w:tplc="57FA85D4" w:tentative="1">
      <w:start w:val="1"/>
      <w:numFmt w:val="bullet"/>
      <w:lvlText w:val="o"/>
      <w:lvlJc w:val="left"/>
      <w:pPr>
        <w:ind w:left="8788" w:hanging="360"/>
      </w:pPr>
      <w:rPr>
        <w:rFonts w:ascii="Courier New" w:hAnsi="Courier New" w:cs="Courier New" w:hint="default"/>
      </w:rPr>
    </w:lvl>
    <w:lvl w:ilvl="8" w:tplc="83082D52" w:tentative="1">
      <w:start w:val="1"/>
      <w:numFmt w:val="bullet"/>
      <w:lvlText w:val=""/>
      <w:lvlJc w:val="left"/>
      <w:pPr>
        <w:ind w:left="9508" w:hanging="360"/>
      </w:pPr>
      <w:rPr>
        <w:rFonts w:ascii="Wingdings" w:hAnsi="Wingdings" w:hint="default"/>
      </w:rPr>
    </w:lvl>
  </w:abstractNum>
  <w:abstractNum w:abstractNumId="37" w15:restartNumberingAfterBreak="0">
    <w:nsid w:val="69E66D92"/>
    <w:multiLevelType w:val="hybridMultilevel"/>
    <w:tmpl w:val="08002B4A"/>
    <w:lvl w:ilvl="0" w:tplc="F3D4B3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14466B"/>
    <w:multiLevelType w:val="hybridMultilevel"/>
    <w:tmpl w:val="2402A666"/>
    <w:lvl w:ilvl="0" w:tplc="21FE6764">
      <w:start w:val="1"/>
      <w:numFmt w:val="bullet"/>
      <w:pStyle w:val="BulletList1"/>
      <w:lvlText w:val="·"/>
      <w:lvlJc w:val="left"/>
      <w:pPr>
        <w:tabs>
          <w:tab w:val="num" w:pos="360"/>
        </w:tabs>
        <w:ind w:left="360" w:hanging="360"/>
      </w:pPr>
      <w:rPr>
        <w:rFonts w:ascii="Symbol" w:hAnsi="Symbol" w:hint="default"/>
        <w:color w:val="000000"/>
      </w:rPr>
    </w:lvl>
    <w:lvl w:ilvl="1" w:tplc="FF1C677C" w:tentative="1">
      <w:start w:val="1"/>
      <w:numFmt w:val="bullet"/>
      <w:lvlText w:val="·"/>
      <w:lvlJc w:val="left"/>
      <w:pPr>
        <w:tabs>
          <w:tab w:val="num" w:pos="1440"/>
        </w:tabs>
        <w:ind w:left="1440" w:hanging="360"/>
      </w:pPr>
      <w:rPr>
        <w:rFonts w:ascii="Symbol" w:hAnsi="Symbol" w:hint="default"/>
      </w:rPr>
    </w:lvl>
    <w:lvl w:ilvl="2" w:tplc="8FD43E7E" w:tentative="1">
      <w:start w:val="1"/>
      <w:numFmt w:val="bullet"/>
      <w:lvlText w:val="·"/>
      <w:lvlJc w:val="left"/>
      <w:pPr>
        <w:tabs>
          <w:tab w:val="num" w:pos="2160"/>
        </w:tabs>
        <w:ind w:left="2160" w:hanging="360"/>
      </w:pPr>
      <w:rPr>
        <w:rFonts w:ascii="Symbol" w:hAnsi="Symbol" w:hint="default"/>
      </w:rPr>
    </w:lvl>
    <w:lvl w:ilvl="3" w:tplc="CC3E1B96" w:tentative="1">
      <w:start w:val="1"/>
      <w:numFmt w:val="bullet"/>
      <w:lvlText w:val="·"/>
      <w:lvlJc w:val="left"/>
      <w:pPr>
        <w:tabs>
          <w:tab w:val="num" w:pos="2880"/>
        </w:tabs>
        <w:ind w:left="2880" w:hanging="360"/>
      </w:pPr>
      <w:rPr>
        <w:rFonts w:ascii="Symbol" w:hAnsi="Symbol" w:hint="default"/>
      </w:rPr>
    </w:lvl>
    <w:lvl w:ilvl="4" w:tplc="90D2474C" w:tentative="1">
      <w:start w:val="1"/>
      <w:numFmt w:val="bullet"/>
      <w:lvlText w:val="o"/>
      <w:lvlJc w:val="left"/>
      <w:pPr>
        <w:tabs>
          <w:tab w:val="num" w:pos="3600"/>
        </w:tabs>
        <w:ind w:left="3600" w:hanging="360"/>
      </w:pPr>
      <w:rPr>
        <w:rFonts w:ascii="Courier New" w:hAnsi="Courier New" w:hint="default"/>
      </w:rPr>
    </w:lvl>
    <w:lvl w:ilvl="5" w:tplc="BD2A8AFE" w:tentative="1">
      <w:start w:val="1"/>
      <w:numFmt w:val="bullet"/>
      <w:lvlText w:val="§"/>
      <w:lvlJc w:val="left"/>
      <w:pPr>
        <w:tabs>
          <w:tab w:val="num" w:pos="4320"/>
        </w:tabs>
        <w:ind w:left="4320" w:hanging="360"/>
      </w:pPr>
      <w:rPr>
        <w:rFonts w:ascii="Wingdings" w:hAnsi="Wingdings" w:hint="default"/>
      </w:rPr>
    </w:lvl>
    <w:lvl w:ilvl="6" w:tplc="D924EC12" w:tentative="1">
      <w:start w:val="1"/>
      <w:numFmt w:val="bullet"/>
      <w:lvlText w:val="·"/>
      <w:lvlJc w:val="left"/>
      <w:pPr>
        <w:tabs>
          <w:tab w:val="num" w:pos="5040"/>
        </w:tabs>
        <w:ind w:left="5040" w:hanging="360"/>
      </w:pPr>
      <w:rPr>
        <w:rFonts w:ascii="Symbol" w:hAnsi="Symbol" w:hint="default"/>
      </w:rPr>
    </w:lvl>
    <w:lvl w:ilvl="7" w:tplc="0918454C" w:tentative="1">
      <w:start w:val="1"/>
      <w:numFmt w:val="bullet"/>
      <w:lvlText w:val="o"/>
      <w:lvlJc w:val="left"/>
      <w:pPr>
        <w:tabs>
          <w:tab w:val="num" w:pos="5760"/>
        </w:tabs>
        <w:ind w:left="5760" w:hanging="360"/>
      </w:pPr>
      <w:rPr>
        <w:rFonts w:ascii="Courier New" w:hAnsi="Courier New" w:hint="default"/>
      </w:rPr>
    </w:lvl>
    <w:lvl w:ilvl="8" w:tplc="DCC048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CB7DB80"/>
    <w:multiLevelType w:val="multilevel"/>
    <w:tmpl w:val="35043202"/>
    <w:lvl w:ilvl="0">
      <w:start w:val="1"/>
      <w:numFmt w:val="decimal"/>
      <w:pStyle w:val="BasicText"/>
      <w:lvlText w:val="%1."/>
      <w:lvlJc w:val="left"/>
      <w:pPr>
        <w:ind w:left="567" w:hanging="567"/>
      </w:pPr>
      <w:rPr>
        <w:rFonts w:ascii="Times New Roman" w:hAnsi="Times New Roman"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2130AA"/>
    <w:multiLevelType w:val="multilevel"/>
    <w:tmpl w:val="19CC1D62"/>
    <w:lvl w:ilvl="0">
      <w:start w:val="1"/>
      <w:numFmt w:val="none"/>
      <w:pStyle w:val="Definition"/>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DB5644F"/>
    <w:multiLevelType w:val="hybridMultilevel"/>
    <w:tmpl w:val="8BCC9C08"/>
    <w:lvl w:ilvl="0" w:tplc="0068E546">
      <w:start w:val="1"/>
      <w:numFmt w:val="bullet"/>
      <w:pStyle w:val="BulletList3"/>
      <w:lvlText w:val=""/>
      <w:lvlJc w:val="left"/>
      <w:pPr>
        <w:tabs>
          <w:tab w:val="num" w:pos="1945"/>
        </w:tabs>
        <w:ind w:left="1945" w:hanging="357"/>
      </w:pPr>
      <w:rPr>
        <w:rFonts w:ascii="Symbol" w:hAnsi="Symbol" w:hint="default"/>
        <w:color w:val="000000"/>
      </w:rPr>
    </w:lvl>
    <w:lvl w:ilvl="1" w:tplc="67882396" w:tentative="1">
      <w:start w:val="1"/>
      <w:numFmt w:val="bullet"/>
      <w:lvlText w:val="o"/>
      <w:lvlJc w:val="left"/>
      <w:pPr>
        <w:tabs>
          <w:tab w:val="num" w:pos="1440"/>
        </w:tabs>
        <w:ind w:left="1440" w:hanging="360"/>
      </w:pPr>
      <w:rPr>
        <w:rFonts w:ascii="Courier New" w:hAnsi="Courier New" w:cs="Courier New" w:hint="default"/>
      </w:rPr>
    </w:lvl>
    <w:lvl w:ilvl="2" w:tplc="7F684BF0" w:tentative="1">
      <w:start w:val="1"/>
      <w:numFmt w:val="bullet"/>
      <w:lvlText w:val=""/>
      <w:lvlJc w:val="left"/>
      <w:pPr>
        <w:tabs>
          <w:tab w:val="num" w:pos="2160"/>
        </w:tabs>
        <w:ind w:left="2160" w:hanging="360"/>
      </w:pPr>
      <w:rPr>
        <w:rFonts w:ascii="Wingdings" w:hAnsi="Wingdings" w:hint="default"/>
      </w:rPr>
    </w:lvl>
    <w:lvl w:ilvl="3" w:tplc="84206884" w:tentative="1">
      <w:start w:val="1"/>
      <w:numFmt w:val="bullet"/>
      <w:lvlText w:val=""/>
      <w:lvlJc w:val="left"/>
      <w:pPr>
        <w:tabs>
          <w:tab w:val="num" w:pos="2880"/>
        </w:tabs>
        <w:ind w:left="2880" w:hanging="360"/>
      </w:pPr>
      <w:rPr>
        <w:rFonts w:ascii="Symbol" w:hAnsi="Symbol" w:hint="default"/>
      </w:rPr>
    </w:lvl>
    <w:lvl w:ilvl="4" w:tplc="30FC9C24" w:tentative="1">
      <w:start w:val="1"/>
      <w:numFmt w:val="bullet"/>
      <w:lvlText w:val="o"/>
      <w:lvlJc w:val="left"/>
      <w:pPr>
        <w:tabs>
          <w:tab w:val="num" w:pos="3600"/>
        </w:tabs>
        <w:ind w:left="3600" w:hanging="360"/>
      </w:pPr>
      <w:rPr>
        <w:rFonts w:ascii="Courier New" w:hAnsi="Courier New" w:cs="Courier New" w:hint="default"/>
      </w:rPr>
    </w:lvl>
    <w:lvl w:ilvl="5" w:tplc="8C88CF2C" w:tentative="1">
      <w:start w:val="1"/>
      <w:numFmt w:val="bullet"/>
      <w:lvlText w:val=""/>
      <w:lvlJc w:val="left"/>
      <w:pPr>
        <w:tabs>
          <w:tab w:val="num" w:pos="4320"/>
        </w:tabs>
        <w:ind w:left="4320" w:hanging="360"/>
      </w:pPr>
      <w:rPr>
        <w:rFonts w:ascii="Wingdings" w:hAnsi="Wingdings" w:hint="default"/>
      </w:rPr>
    </w:lvl>
    <w:lvl w:ilvl="6" w:tplc="88828996" w:tentative="1">
      <w:start w:val="1"/>
      <w:numFmt w:val="bullet"/>
      <w:lvlText w:val=""/>
      <w:lvlJc w:val="left"/>
      <w:pPr>
        <w:tabs>
          <w:tab w:val="num" w:pos="5040"/>
        </w:tabs>
        <w:ind w:left="5040" w:hanging="360"/>
      </w:pPr>
      <w:rPr>
        <w:rFonts w:ascii="Symbol" w:hAnsi="Symbol" w:hint="default"/>
      </w:rPr>
    </w:lvl>
    <w:lvl w:ilvl="7" w:tplc="DA102FCE" w:tentative="1">
      <w:start w:val="1"/>
      <w:numFmt w:val="bullet"/>
      <w:lvlText w:val="o"/>
      <w:lvlJc w:val="left"/>
      <w:pPr>
        <w:tabs>
          <w:tab w:val="num" w:pos="5760"/>
        </w:tabs>
        <w:ind w:left="5760" w:hanging="360"/>
      </w:pPr>
      <w:rPr>
        <w:rFonts w:ascii="Courier New" w:hAnsi="Courier New" w:cs="Courier New" w:hint="default"/>
      </w:rPr>
    </w:lvl>
    <w:lvl w:ilvl="8" w:tplc="4D38BD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346EC9"/>
    <w:multiLevelType w:val="multilevel"/>
    <w:tmpl w:val="E098B3E6"/>
    <w:name w:val="Heading"/>
    <w:lvl w:ilvl="0">
      <w:start w:val="1"/>
      <w:numFmt w:val="upperLetter"/>
      <w:lvlText w:val="%1)"/>
      <w:lvlJc w:val="left"/>
      <w:pPr>
        <w:ind w:left="360" w:hanging="360"/>
      </w:pPr>
      <w:rPr>
        <w:rFonts w:hint="default"/>
        <w:b/>
        <w:bCs w:val="0"/>
        <w:i w:val="0"/>
        <w:iCs w:val="0"/>
      </w:rPr>
    </w:lvl>
    <w:lvl w:ilvl="1">
      <w:start w:val="1"/>
      <w:numFmt w:val="decimal"/>
      <w:lvlText w:val="%2)"/>
      <w:lvlJc w:val="left"/>
      <w:pPr>
        <w:ind w:left="720" w:hanging="360"/>
      </w:pPr>
      <w:rPr>
        <w:rFonts w:hint="default"/>
        <w:i w:val="0"/>
        <w:iCs w:val="0"/>
      </w:rPr>
    </w:lvl>
    <w:lvl w:ilvl="2">
      <w:start w:val="1"/>
      <w:numFmt w:val="lowerRoman"/>
      <w:lvlText w:val="%3)"/>
      <w:lvlJc w:val="left"/>
      <w:pPr>
        <w:ind w:left="1080" w:hanging="360"/>
      </w:pPr>
      <w:rPr>
        <w:rFonts w:hint="default"/>
        <w:b/>
        <w:bCs w:val="0"/>
        <w:i w:val="0"/>
      </w:rPr>
    </w:lvl>
    <w:lvl w:ilvl="3">
      <w:start w:val="1"/>
      <w:numFmt w:val="lowerLetter"/>
      <w:lvlText w:val="(%4)"/>
      <w:lvlJc w:val="left"/>
      <w:pPr>
        <w:ind w:left="14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ascii="Garamond" w:eastAsiaTheme="majorEastAsia" w:hAnsi="Garamond" w:cstheme="majorBidi"/>
      </w:rPr>
    </w:lvl>
    <w:lvl w:ilvl="6">
      <w:start w:val="1"/>
      <w:numFmt w:val="decimal"/>
      <w:lvlText w:val="%7."/>
      <w:lvlJc w:val="left"/>
      <w:pPr>
        <w:ind w:left="2520" w:hanging="360"/>
      </w:pPr>
      <w:rPr>
        <w:rFonts w:hint="default"/>
        <w:b w:val="0"/>
        <w:bCs w:val="0"/>
        <w:i w:val="0"/>
        <w:i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6313642">
    <w:abstractNumId w:val="38"/>
  </w:num>
  <w:num w:numId="2" w16cid:durableId="1338387340">
    <w:abstractNumId w:val="20"/>
  </w:num>
  <w:num w:numId="3" w16cid:durableId="87318044">
    <w:abstractNumId w:val="43"/>
  </w:num>
  <w:num w:numId="4" w16cid:durableId="183787755">
    <w:abstractNumId w:val="14"/>
  </w:num>
  <w:num w:numId="5" w16cid:durableId="168062581">
    <w:abstractNumId w:val="22"/>
  </w:num>
  <w:num w:numId="6" w16cid:durableId="267585378">
    <w:abstractNumId w:val="21"/>
  </w:num>
  <w:num w:numId="7" w16cid:durableId="574322772">
    <w:abstractNumId w:val="18"/>
  </w:num>
  <w:num w:numId="8" w16cid:durableId="2067951155">
    <w:abstractNumId w:val="17"/>
  </w:num>
  <w:num w:numId="9" w16cid:durableId="2116248768">
    <w:abstractNumId w:val="32"/>
  </w:num>
  <w:num w:numId="10" w16cid:durableId="279535782">
    <w:abstractNumId w:val="35"/>
  </w:num>
  <w:num w:numId="11" w16cid:durableId="175925542">
    <w:abstractNumId w:val="23"/>
  </w:num>
  <w:num w:numId="12" w16cid:durableId="559949834">
    <w:abstractNumId w:val="30"/>
  </w:num>
  <w:num w:numId="13" w16cid:durableId="1733775381">
    <w:abstractNumId w:val="28"/>
  </w:num>
  <w:num w:numId="14" w16cid:durableId="2096783301">
    <w:abstractNumId w:val="29"/>
  </w:num>
  <w:num w:numId="15" w16cid:durableId="1502892492">
    <w:abstractNumId w:val="27"/>
  </w:num>
  <w:num w:numId="16" w16cid:durableId="1027681749">
    <w:abstractNumId w:val="19"/>
  </w:num>
  <w:num w:numId="17" w16cid:durableId="424494747">
    <w:abstractNumId w:val="36"/>
  </w:num>
  <w:num w:numId="18" w16cid:durableId="2510596">
    <w:abstractNumId w:val="6"/>
  </w:num>
  <w:num w:numId="19" w16cid:durableId="1306162244">
    <w:abstractNumId w:val="8"/>
  </w:num>
  <w:num w:numId="20" w16cid:durableId="130368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9898663">
    <w:abstractNumId w:val="39"/>
  </w:num>
  <w:num w:numId="22" w16cid:durableId="33314474">
    <w:abstractNumId w:val="15"/>
  </w:num>
  <w:num w:numId="23" w16cid:durableId="894043463">
    <w:abstractNumId w:val="13"/>
  </w:num>
  <w:num w:numId="24" w16cid:durableId="2076079869">
    <w:abstractNumId w:val="37"/>
  </w:num>
  <w:num w:numId="25" w16cid:durableId="1203250315">
    <w:abstractNumId w:val="11"/>
  </w:num>
  <w:num w:numId="26" w16cid:durableId="747310332">
    <w:abstractNumId w:val="24"/>
  </w:num>
  <w:num w:numId="27" w16cid:durableId="41834907">
    <w:abstractNumId w:val="33"/>
  </w:num>
  <w:num w:numId="28" w16cid:durableId="430395462">
    <w:abstractNumId w:val="7"/>
  </w:num>
  <w:num w:numId="29" w16cid:durableId="2103987459">
    <w:abstractNumId w:val="26"/>
  </w:num>
  <w:num w:numId="30" w16cid:durableId="1593005974">
    <w:abstractNumId w:val="41"/>
  </w:num>
  <w:num w:numId="31" w16cid:durableId="486361728">
    <w:abstractNumId w:val="31"/>
  </w:num>
  <w:num w:numId="32" w16cid:durableId="1559785589">
    <w:abstractNumId w:val="42"/>
  </w:num>
  <w:num w:numId="33" w16cid:durableId="900679998">
    <w:abstractNumId w:val="34"/>
  </w:num>
  <w:num w:numId="34" w16cid:durableId="2068264452">
    <w:abstractNumId w:val="4"/>
  </w:num>
  <w:num w:numId="35" w16cid:durableId="1480027310">
    <w:abstractNumId w:val="3"/>
  </w:num>
  <w:num w:numId="36" w16cid:durableId="1207567419">
    <w:abstractNumId w:val="2"/>
  </w:num>
  <w:num w:numId="37" w16cid:durableId="537622607">
    <w:abstractNumId w:val="1"/>
  </w:num>
  <w:num w:numId="38" w16cid:durableId="1984776380">
    <w:abstractNumId w:val="0"/>
  </w:num>
  <w:num w:numId="39" w16cid:durableId="1026709758">
    <w:abstractNumId w:val="12"/>
  </w:num>
  <w:num w:numId="40" w16cid:durableId="1881892330">
    <w:abstractNumId w:val="25"/>
  </w:num>
  <w:num w:numId="41" w16cid:durableId="778138054">
    <w:abstractNumId w:val="16"/>
  </w:num>
  <w:num w:numId="42" w16cid:durableId="183132279">
    <w:abstractNumId w:val="9"/>
  </w:num>
  <w:num w:numId="43" w16cid:durableId="1167599459">
    <w:abstractNumId w:val="40"/>
  </w:num>
  <w:num w:numId="44" w16cid:durableId="16513241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3"/>
    </w:lvlOverride>
  </w:num>
  <w:num w:numId="45" w16cid:durableId="353312169">
    <w:abstractNumId w:val="10"/>
  </w:num>
  <w:num w:numId="46" w16cid:durableId="1874778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E812AB72-E054-460A-993E-DAE40D238019}"/>
  </w:docVars>
  <w:rsids>
    <w:rsidRoot w:val="003162B6"/>
    <w:rsid w:val="000105C6"/>
    <w:rsid w:val="00010D67"/>
    <w:rsid w:val="00017759"/>
    <w:rsid w:val="0002150C"/>
    <w:rsid w:val="00030B4C"/>
    <w:rsid w:val="00031606"/>
    <w:rsid w:val="00033DD7"/>
    <w:rsid w:val="00046079"/>
    <w:rsid w:val="0005758A"/>
    <w:rsid w:val="00057CE2"/>
    <w:rsid w:val="00060884"/>
    <w:rsid w:val="00061722"/>
    <w:rsid w:val="000717EB"/>
    <w:rsid w:val="00073E67"/>
    <w:rsid w:val="000743B7"/>
    <w:rsid w:val="000749C5"/>
    <w:rsid w:val="00074B78"/>
    <w:rsid w:val="00074D96"/>
    <w:rsid w:val="000759D0"/>
    <w:rsid w:val="000770AE"/>
    <w:rsid w:val="0007798B"/>
    <w:rsid w:val="000800DC"/>
    <w:rsid w:val="00080BA6"/>
    <w:rsid w:val="00081367"/>
    <w:rsid w:val="00081ADD"/>
    <w:rsid w:val="00082226"/>
    <w:rsid w:val="00083C2E"/>
    <w:rsid w:val="00086258"/>
    <w:rsid w:val="00086E2A"/>
    <w:rsid w:val="000907EC"/>
    <w:rsid w:val="00091DB8"/>
    <w:rsid w:val="000A06EA"/>
    <w:rsid w:val="000A2F06"/>
    <w:rsid w:val="000A483D"/>
    <w:rsid w:val="000A7490"/>
    <w:rsid w:val="000A75F3"/>
    <w:rsid w:val="000B51E6"/>
    <w:rsid w:val="000C06A2"/>
    <w:rsid w:val="000C09C3"/>
    <w:rsid w:val="000C22D7"/>
    <w:rsid w:val="000C2560"/>
    <w:rsid w:val="000C35E9"/>
    <w:rsid w:val="000C6579"/>
    <w:rsid w:val="000C6EB5"/>
    <w:rsid w:val="000C6F62"/>
    <w:rsid w:val="000D07B9"/>
    <w:rsid w:val="000D08D5"/>
    <w:rsid w:val="000D27B4"/>
    <w:rsid w:val="000D55F7"/>
    <w:rsid w:val="000D5B8F"/>
    <w:rsid w:val="000D685B"/>
    <w:rsid w:val="000E0B9B"/>
    <w:rsid w:val="000E5465"/>
    <w:rsid w:val="000E5C00"/>
    <w:rsid w:val="000E65BC"/>
    <w:rsid w:val="000E7BA4"/>
    <w:rsid w:val="000F3644"/>
    <w:rsid w:val="000F7ED2"/>
    <w:rsid w:val="00101022"/>
    <w:rsid w:val="00106712"/>
    <w:rsid w:val="00107FD7"/>
    <w:rsid w:val="00112CB0"/>
    <w:rsid w:val="00115655"/>
    <w:rsid w:val="00116AD9"/>
    <w:rsid w:val="00123E9D"/>
    <w:rsid w:val="001241C6"/>
    <w:rsid w:val="00124798"/>
    <w:rsid w:val="00136DE7"/>
    <w:rsid w:val="00140F4A"/>
    <w:rsid w:val="00147E98"/>
    <w:rsid w:val="00150536"/>
    <w:rsid w:val="001527CA"/>
    <w:rsid w:val="00153E7A"/>
    <w:rsid w:val="001546DF"/>
    <w:rsid w:val="00154856"/>
    <w:rsid w:val="00154C64"/>
    <w:rsid w:val="001579A8"/>
    <w:rsid w:val="00157FC3"/>
    <w:rsid w:val="00160CE0"/>
    <w:rsid w:val="001648C4"/>
    <w:rsid w:val="0016618C"/>
    <w:rsid w:val="0016669B"/>
    <w:rsid w:val="00171A07"/>
    <w:rsid w:val="00175B77"/>
    <w:rsid w:val="00182BFE"/>
    <w:rsid w:val="00182C8E"/>
    <w:rsid w:val="001839BB"/>
    <w:rsid w:val="00190134"/>
    <w:rsid w:val="00191818"/>
    <w:rsid w:val="0019184E"/>
    <w:rsid w:val="001920B2"/>
    <w:rsid w:val="00197CC1"/>
    <w:rsid w:val="001A3F06"/>
    <w:rsid w:val="001A5C9A"/>
    <w:rsid w:val="001B078C"/>
    <w:rsid w:val="001B07DA"/>
    <w:rsid w:val="001B1F93"/>
    <w:rsid w:val="001C3B29"/>
    <w:rsid w:val="001C6A42"/>
    <w:rsid w:val="001C6EA7"/>
    <w:rsid w:val="001D06F0"/>
    <w:rsid w:val="001D3998"/>
    <w:rsid w:val="001D3A6C"/>
    <w:rsid w:val="001D3CF9"/>
    <w:rsid w:val="001E4C1A"/>
    <w:rsid w:val="001E67E8"/>
    <w:rsid w:val="001E7946"/>
    <w:rsid w:val="001F004F"/>
    <w:rsid w:val="001F10A1"/>
    <w:rsid w:val="001F32F3"/>
    <w:rsid w:val="001F390A"/>
    <w:rsid w:val="001F5C6E"/>
    <w:rsid w:val="001F7138"/>
    <w:rsid w:val="00201782"/>
    <w:rsid w:val="002049D7"/>
    <w:rsid w:val="002072A6"/>
    <w:rsid w:val="00211849"/>
    <w:rsid w:val="00212360"/>
    <w:rsid w:val="002213CB"/>
    <w:rsid w:val="0024231D"/>
    <w:rsid w:val="00246AD7"/>
    <w:rsid w:val="00246F6C"/>
    <w:rsid w:val="00247CBB"/>
    <w:rsid w:val="002503BE"/>
    <w:rsid w:val="0025048A"/>
    <w:rsid w:val="0025203B"/>
    <w:rsid w:val="00257A92"/>
    <w:rsid w:val="00260E6F"/>
    <w:rsid w:val="00265FC2"/>
    <w:rsid w:val="0026780A"/>
    <w:rsid w:val="00267FC7"/>
    <w:rsid w:val="00273D08"/>
    <w:rsid w:val="0028270B"/>
    <w:rsid w:val="002866DE"/>
    <w:rsid w:val="00293402"/>
    <w:rsid w:val="002A02D8"/>
    <w:rsid w:val="002A16FE"/>
    <w:rsid w:val="002A1948"/>
    <w:rsid w:val="002B166C"/>
    <w:rsid w:val="002B2089"/>
    <w:rsid w:val="002B3793"/>
    <w:rsid w:val="002B76C1"/>
    <w:rsid w:val="002C49C2"/>
    <w:rsid w:val="002C6476"/>
    <w:rsid w:val="002C65B6"/>
    <w:rsid w:val="002D1ECB"/>
    <w:rsid w:val="002D316B"/>
    <w:rsid w:val="002D6930"/>
    <w:rsid w:val="002E270F"/>
    <w:rsid w:val="002E6EC8"/>
    <w:rsid w:val="002F555E"/>
    <w:rsid w:val="002F5F0E"/>
    <w:rsid w:val="00300172"/>
    <w:rsid w:val="003009FE"/>
    <w:rsid w:val="00300DD8"/>
    <w:rsid w:val="00303FE8"/>
    <w:rsid w:val="003040C8"/>
    <w:rsid w:val="0030661B"/>
    <w:rsid w:val="0031152A"/>
    <w:rsid w:val="003162B6"/>
    <w:rsid w:val="00316B42"/>
    <w:rsid w:val="00316B5B"/>
    <w:rsid w:val="00316DEA"/>
    <w:rsid w:val="003170EA"/>
    <w:rsid w:val="0031787B"/>
    <w:rsid w:val="00322B9E"/>
    <w:rsid w:val="003237AA"/>
    <w:rsid w:val="003270E9"/>
    <w:rsid w:val="00327712"/>
    <w:rsid w:val="00334AC9"/>
    <w:rsid w:val="003368B6"/>
    <w:rsid w:val="0033709C"/>
    <w:rsid w:val="00347A32"/>
    <w:rsid w:val="00351B60"/>
    <w:rsid w:val="00351DAE"/>
    <w:rsid w:val="00352271"/>
    <w:rsid w:val="003532FE"/>
    <w:rsid w:val="00355E12"/>
    <w:rsid w:val="00357E73"/>
    <w:rsid w:val="00360A8B"/>
    <w:rsid w:val="003612B9"/>
    <w:rsid w:val="00364203"/>
    <w:rsid w:val="00365DF2"/>
    <w:rsid w:val="00366BB5"/>
    <w:rsid w:val="00372826"/>
    <w:rsid w:val="003742BA"/>
    <w:rsid w:val="00375D47"/>
    <w:rsid w:val="00375ECC"/>
    <w:rsid w:val="00380C5D"/>
    <w:rsid w:val="003815CD"/>
    <w:rsid w:val="00381F6E"/>
    <w:rsid w:val="00382592"/>
    <w:rsid w:val="00383A76"/>
    <w:rsid w:val="0038758C"/>
    <w:rsid w:val="00390E01"/>
    <w:rsid w:val="00392D05"/>
    <w:rsid w:val="0039636F"/>
    <w:rsid w:val="003A20F0"/>
    <w:rsid w:val="003A2798"/>
    <w:rsid w:val="003A4078"/>
    <w:rsid w:val="003A4182"/>
    <w:rsid w:val="003A7BFE"/>
    <w:rsid w:val="003B39BB"/>
    <w:rsid w:val="003B544C"/>
    <w:rsid w:val="003B5CF1"/>
    <w:rsid w:val="003B680F"/>
    <w:rsid w:val="003B7615"/>
    <w:rsid w:val="003C2438"/>
    <w:rsid w:val="003C4562"/>
    <w:rsid w:val="003C7F48"/>
    <w:rsid w:val="003E04ED"/>
    <w:rsid w:val="003E1707"/>
    <w:rsid w:val="003E28BB"/>
    <w:rsid w:val="003E2CA6"/>
    <w:rsid w:val="003E5379"/>
    <w:rsid w:val="003E7C38"/>
    <w:rsid w:val="003F09CF"/>
    <w:rsid w:val="003F1935"/>
    <w:rsid w:val="003F4ED6"/>
    <w:rsid w:val="00404AF9"/>
    <w:rsid w:val="00405B5A"/>
    <w:rsid w:val="00405E33"/>
    <w:rsid w:val="00406652"/>
    <w:rsid w:val="004076B2"/>
    <w:rsid w:val="00410811"/>
    <w:rsid w:val="00411814"/>
    <w:rsid w:val="00415C9A"/>
    <w:rsid w:val="00416D12"/>
    <w:rsid w:val="004224A8"/>
    <w:rsid w:val="00424163"/>
    <w:rsid w:val="004373BA"/>
    <w:rsid w:val="00442B7B"/>
    <w:rsid w:val="004430F3"/>
    <w:rsid w:val="0044343B"/>
    <w:rsid w:val="00444C05"/>
    <w:rsid w:val="00445E59"/>
    <w:rsid w:val="00447E3F"/>
    <w:rsid w:val="00451450"/>
    <w:rsid w:val="00451F1C"/>
    <w:rsid w:val="004627B1"/>
    <w:rsid w:val="0046722C"/>
    <w:rsid w:val="00475EC0"/>
    <w:rsid w:val="00476719"/>
    <w:rsid w:val="00480149"/>
    <w:rsid w:val="00482597"/>
    <w:rsid w:val="0048526D"/>
    <w:rsid w:val="00487CF7"/>
    <w:rsid w:val="00492F95"/>
    <w:rsid w:val="00493382"/>
    <w:rsid w:val="004937CC"/>
    <w:rsid w:val="00493DD5"/>
    <w:rsid w:val="00493F94"/>
    <w:rsid w:val="00494B8F"/>
    <w:rsid w:val="00495A2B"/>
    <w:rsid w:val="00496A3D"/>
    <w:rsid w:val="004A1B61"/>
    <w:rsid w:val="004A56E2"/>
    <w:rsid w:val="004B0523"/>
    <w:rsid w:val="004B4E68"/>
    <w:rsid w:val="004B5C9F"/>
    <w:rsid w:val="004B5EBC"/>
    <w:rsid w:val="004B667A"/>
    <w:rsid w:val="004C0920"/>
    <w:rsid w:val="004D2A4E"/>
    <w:rsid w:val="004D5850"/>
    <w:rsid w:val="004D6329"/>
    <w:rsid w:val="004D6C03"/>
    <w:rsid w:val="004E0176"/>
    <w:rsid w:val="004E42D8"/>
    <w:rsid w:val="004E7833"/>
    <w:rsid w:val="004F0D02"/>
    <w:rsid w:val="004F2B85"/>
    <w:rsid w:val="004F2E39"/>
    <w:rsid w:val="00501122"/>
    <w:rsid w:val="0050163B"/>
    <w:rsid w:val="00501A77"/>
    <w:rsid w:val="0050352C"/>
    <w:rsid w:val="00506F7F"/>
    <w:rsid w:val="00507208"/>
    <w:rsid w:val="00511407"/>
    <w:rsid w:val="00511DE2"/>
    <w:rsid w:val="00517A73"/>
    <w:rsid w:val="00520780"/>
    <w:rsid w:val="00525B4A"/>
    <w:rsid w:val="005300DA"/>
    <w:rsid w:val="00530D61"/>
    <w:rsid w:val="00530FF4"/>
    <w:rsid w:val="005332CC"/>
    <w:rsid w:val="00536C4C"/>
    <w:rsid w:val="005371F4"/>
    <w:rsid w:val="005374C0"/>
    <w:rsid w:val="00543339"/>
    <w:rsid w:val="0054451C"/>
    <w:rsid w:val="00544AE3"/>
    <w:rsid w:val="00544EEC"/>
    <w:rsid w:val="005516A3"/>
    <w:rsid w:val="00565455"/>
    <w:rsid w:val="0057077B"/>
    <w:rsid w:val="00570C6D"/>
    <w:rsid w:val="00570FE2"/>
    <w:rsid w:val="0057193B"/>
    <w:rsid w:val="005728ED"/>
    <w:rsid w:val="00573A7A"/>
    <w:rsid w:val="00575F44"/>
    <w:rsid w:val="00580468"/>
    <w:rsid w:val="00581CA5"/>
    <w:rsid w:val="005849E5"/>
    <w:rsid w:val="00586A25"/>
    <w:rsid w:val="00594E82"/>
    <w:rsid w:val="00595E68"/>
    <w:rsid w:val="00596B99"/>
    <w:rsid w:val="005A38DA"/>
    <w:rsid w:val="005A5D5E"/>
    <w:rsid w:val="005A793C"/>
    <w:rsid w:val="005A7D1C"/>
    <w:rsid w:val="005B2259"/>
    <w:rsid w:val="005B2924"/>
    <w:rsid w:val="005C154A"/>
    <w:rsid w:val="005C4F33"/>
    <w:rsid w:val="005C6A95"/>
    <w:rsid w:val="005D0D3D"/>
    <w:rsid w:val="005D16C6"/>
    <w:rsid w:val="005D18FF"/>
    <w:rsid w:val="005D28DF"/>
    <w:rsid w:val="005D3643"/>
    <w:rsid w:val="005D7A8D"/>
    <w:rsid w:val="005E5F9D"/>
    <w:rsid w:val="005E66EB"/>
    <w:rsid w:val="005E7456"/>
    <w:rsid w:val="005E7A45"/>
    <w:rsid w:val="005F0633"/>
    <w:rsid w:val="005F1579"/>
    <w:rsid w:val="005F3FEF"/>
    <w:rsid w:val="005F557F"/>
    <w:rsid w:val="005F58A8"/>
    <w:rsid w:val="005F7D75"/>
    <w:rsid w:val="00601391"/>
    <w:rsid w:val="00603172"/>
    <w:rsid w:val="00604DEB"/>
    <w:rsid w:val="006117FD"/>
    <w:rsid w:val="00612D37"/>
    <w:rsid w:val="006133A2"/>
    <w:rsid w:val="006142BE"/>
    <w:rsid w:val="006156BA"/>
    <w:rsid w:val="006172C8"/>
    <w:rsid w:val="006200CB"/>
    <w:rsid w:val="006218BE"/>
    <w:rsid w:val="00623F72"/>
    <w:rsid w:val="00624CB6"/>
    <w:rsid w:val="00627486"/>
    <w:rsid w:val="00627B4F"/>
    <w:rsid w:val="00632548"/>
    <w:rsid w:val="006329A7"/>
    <w:rsid w:val="00633993"/>
    <w:rsid w:val="00634D31"/>
    <w:rsid w:val="00641E2E"/>
    <w:rsid w:val="00641E6B"/>
    <w:rsid w:val="00644533"/>
    <w:rsid w:val="006465D2"/>
    <w:rsid w:val="00652B76"/>
    <w:rsid w:val="006541DE"/>
    <w:rsid w:val="00657501"/>
    <w:rsid w:val="0066136C"/>
    <w:rsid w:val="006615A5"/>
    <w:rsid w:val="006623AF"/>
    <w:rsid w:val="00665AED"/>
    <w:rsid w:val="00665E59"/>
    <w:rsid w:val="0066751D"/>
    <w:rsid w:val="006737F2"/>
    <w:rsid w:val="0067571F"/>
    <w:rsid w:val="00680352"/>
    <w:rsid w:val="00684EC7"/>
    <w:rsid w:val="006861C0"/>
    <w:rsid w:val="006878F4"/>
    <w:rsid w:val="00690FAC"/>
    <w:rsid w:val="00696DDB"/>
    <w:rsid w:val="006A014D"/>
    <w:rsid w:val="006A114A"/>
    <w:rsid w:val="006A1EDD"/>
    <w:rsid w:val="006A7605"/>
    <w:rsid w:val="006B3D65"/>
    <w:rsid w:val="006B3F7C"/>
    <w:rsid w:val="006B4362"/>
    <w:rsid w:val="006B55C6"/>
    <w:rsid w:val="006C46C7"/>
    <w:rsid w:val="006C5A89"/>
    <w:rsid w:val="006D32A7"/>
    <w:rsid w:val="006D4035"/>
    <w:rsid w:val="006D5D61"/>
    <w:rsid w:val="006D69F1"/>
    <w:rsid w:val="006E237B"/>
    <w:rsid w:val="006E46B0"/>
    <w:rsid w:val="006E4A22"/>
    <w:rsid w:val="006F0C8C"/>
    <w:rsid w:val="006F1614"/>
    <w:rsid w:val="006F2175"/>
    <w:rsid w:val="006F3B24"/>
    <w:rsid w:val="006F3F66"/>
    <w:rsid w:val="007052BE"/>
    <w:rsid w:val="00710F82"/>
    <w:rsid w:val="0071727D"/>
    <w:rsid w:val="0071769D"/>
    <w:rsid w:val="00724394"/>
    <w:rsid w:val="00731291"/>
    <w:rsid w:val="0073137E"/>
    <w:rsid w:val="00733C67"/>
    <w:rsid w:val="0073402F"/>
    <w:rsid w:val="0073413A"/>
    <w:rsid w:val="0073480D"/>
    <w:rsid w:val="00736AF2"/>
    <w:rsid w:val="00740545"/>
    <w:rsid w:val="00741C88"/>
    <w:rsid w:val="00742A80"/>
    <w:rsid w:val="00743909"/>
    <w:rsid w:val="00744547"/>
    <w:rsid w:val="0074729C"/>
    <w:rsid w:val="00750DF0"/>
    <w:rsid w:val="007514C2"/>
    <w:rsid w:val="00751E50"/>
    <w:rsid w:val="00760016"/>
    <w:rsid w:val="00763ED2"/>
    <w:rsid w:val="007663D7"/>
    <w:rsid w:val="007721C2"/>
    <w:rsid w:val="0077514E"/>
    <w:rsid w:val="00776071"/>
    <w:rsid w:val="00777C92"/>
    <w:rsid w:val="00782A0D"/>
    <w:rsid w:val="007834DB"/>
    <w:rsid w:val="007840B0"/>
    <w:rsid w:val="00784E2D"/>
    <w:rsid w:val="00790754"/>
    <w:rsid w:val="0079172B"/>
    <w:rsid w:val="00791C24"/>
    <w:rsid w:val="007954EB"/>
    <w:rsid w:val="007A008B"/>
    <w:rsid w:val="007A4B0A"/>
    <w:rsid w:val="007A7464"/>
    <w:rsid w:val="007B3437"/>
    <w:rsid w:val="007B38C2"/>
    <w:rsid w:val="007B7655"/>
    <w:rsid w:val="007C2F2A"/>
    <w:rsid w:val="007C373F"/>
    <w:rsid w:val="007C472F"/>
    <w:rsid w:val="007C4CA6"/>
    <w:rsid w:val="007C71E7"/>
    <w:rsid w:val="007D08FC"/>
    <w:rsid w:val="007D212E"/>
    <w:rsid w:val="007D4350"/>
    <w:rsid w:val="007D4F55"/>
    <w:rsid w:val="007D50F0"/>
    <w:rsid w:val="007D6936"/>
    <w:rsid w:val="007E16F2"/>
    <w:rsid w:val="007E2698"/>
    <w:rsid w:val="007E3480"/>
    <w:rsid w:val="007E57B1"/>
    <w:rsid w:val="007E5806"/>
    <w:rsid w:val="007E6DDB"/>
    <w:rsid w:val="007E770B"/>
    <w:rsid w:val="007F283B"/>
    <w:rsid w:val="007F2B69"/>
    <w:rsid w:val="007F3A49"/>
    <w:rsid w:val="007F5466"/>
    <w:rsid w:val="008038D9"/>
    <w:rsid w:val="0080574E"/>
    <w:rsid w:val="00806430"/>
    <w:rsid w:val="00807826"/>
    <w:rsid w:val="00811067"/>
    <w:rsid w:val="0081135D"/>
    <w:rsid w:val="00812151"/>
    <w:rsid w:val="008144A9"/>
    <w:rsid w:val="00820CBD"/>
    <w:rsid w:val="0082136B"/>
    <w:rsid w:val="008236F8"/>
    <w:rsid w:val="00826FE2"/>
    <w:rsid w:val="00830E52"/>
    <w:rsid w:val="00831561"/>
    <w:rsid w:val="008327CA"/>
    <w:rsid w:val="008364B7"/>
    <w:rsid w:val="00840479"/>
    <w:rsid w:val="00840A01"/>
    <w:rsid w:val="00843935"/>
    <w:rsid w:val="00846E78"/>
    <w:rsid w:val="00850914"/>
    <w:rsid w:val="00851BEB"/>
    <w:rsid w:val="00851DD2"/>
    <w:rsid w:val="0085661C"/>
    <w:rsid w:val="00856A10"/>
    <w:rsid w:val="00856D11"/>
    <w:rsid w:val="00857B9A"/>
    <w:rsid w:val="008617CF"/>
    <w:rsid w:val="00861CAC"/>
    <w:rsid w:val="008634AC"/>
    <w:rsid w:val="00863E02"/>
    <w:rsid w:val="00870B2E"/>
    <w:rsid w:val="00873C15"/>
    <w:rsid w:val="00880C56"/>
    <w:rsid w:val="00884898"/>
    <w:rsid w:val="00897A17"/>
    <w:rsid w:val="00897F48"/>
    <w:rsid w:val="008A787C"/>
    <w:rsid w:val="008B0B5A"/>
    <w:rsid w:val="008B0D59"/>
    <w:rsid w:val="008B3F52"/>
    <w:rsid w:val="008C513B"/>
    <w:rsid w:val="008C5E4A"/>
    <w:rsid w:val="008D0519"/>
    <w:rsid w:val="008E05DD"/>
    <w:rsid w:val="008E07FA"/>
    <w:rsid w:val="008E1897"/>
    <w:rsid w:val="008E5473"/>
    <w:rsid w:val="008E6DEB"/>
    <w:rsid w:val="008F6E09"/>
    <w:rsid w:val="009001F5"/>
    <w:rsid w:val="009010F3"/>
    <w:rsid w:val="0090337D"/>
    <w:rsid w:val="0090370F"/>
    <w:rsid w:val="00905CCD"/>
    <w:rsid w:val="009062C2"/>
    <w:rsid w:val="00910D38"/>
    <w:rsid w:val="00912487"/>
    <w:rsid w:val="009139D3"/>
    <w:rsid w:val="00913C43"/>
    <w:rsid w:val="009140BC"/>
    <w:rsid w:val="00914FE6"/>
    <w:rsid w:val="00917C50"/>
    <w:rsid w:val="00922631"/>
    <w:rsid w:val="00922F7B"/>
    <w:rsid w:val="00923A53"/>
    <w:rsid w:val="009242CE"/>
    <w:rsid w:val="0092451B"/>
    <w:rsid w:val="009266AA"/>
    <w:rsid w:val="00927987"/>
    <w:rsid w:val="00931827"/>
    <w:rsid w:val="0093508F"/>
    <w:rsid w:val="00936079"/>
    <w:rsid w:val="009478F0"/>
    <w:rsid w:val="00951E34"/>
    <w:rsid w:val="00955FF6"/>
    <w:rsid w:val="00960EAF"/>
    <w:rsid w:val="00962CF6"/>
    <w:rsid w:val="00964616"/>
    <w:rsid w:val="00964752"/>
    <w:rsid w:val="009666D9"/>
    <w:rsid w:val="00970832"/>
    <w:rsid w:val="00971211"/>
    <w:rsid w:val="00971A07"/>
    <w:rsid w:val="00974F67"/>
    <w:rsid w:val="00980E37"/>
    <w:rsid w:val="00983125"/>
    <w:rsid w:val="00992AD1"/>
    <w:rsid w:val="00996644"/>
    <w:rsid w:val="009A1C95"/>
    <w:rsid w:val="009A42F7"/>
    <w:rsid w:val="009B2B8D"/>
    <w:rsid w:val="009B3911"/>
    <w:rsid w:val="009C4506"/>
    <w:rsid w:val="009C7693"/>
    <w:rsid w:val="009D0E05"/>
    <w:rsid w:val="009D5A1B"/>
    <w:rsid w:val="009D653E"/>
    <w:rsid w:val="009D7462"/>
    <w:rsid w:val="009D75DC"/>
    <w:rsid w:val="009D776D"/>
    <w:rsid w:val="009E0800"/>
    <w:rsid w:val="009E3994"/>
    <w:rsid w:val="009E54D8"/>
    <w:rsid w:val="009E65EA"/>
    <w:rsid w:val="009E7DC7"/>
    <w:rsid w:val="009F528E"/>
    <w:rsid w:val="009F699B"/>
    <w:rsid w:val="009F7A07"/>
    <w:rsid w:val="009F7BA1"/>
    <w:rsid w:val="009F7C0B"/>
    <w:rsid w:val="009F7DC7"/>
    <w:rsid w:val="00A00B52"/>
    <w:rsid w:val="00A00C33"/>
    <w:rsid w:val="00A027F4"/>
    <w:rsid w:val="00A054FD"/>
    <w:rsid w:val="00A06948"/>
    <w:rsid w:val="00A0749A"/>
    <w:rsid w:val="00A1421D"/>
    <w:rsid w:val="00A16849"/>
    <w:rsid w:val="00A169A1"/>
    <w:rsid w:val="00A17BAE"/>
    <w:rsid w:val="00A20AC2"/>
    <w:rsid w:val="00A22861"/>
    <w:rsid w:val="00A2317A"/>
    <w:rsid w:val="00A2548A"/>
    <w:rsid w:val="00A25707"/>
    <w:rsid w:val="00A318F1"/>
    <w:rsid w:val="00A359EA"/>
    <w:rsid w:val="00A414EA"/>
    <w:rsid w:val="00A44FAB"/>
    <w:rsid w:val="00A453F4"/>
    <w:rsid w:val="00A45629"/>
    <w:rsid w:val="00A47399"/>
    <w:rsid w:val="00A47F59"/>
    <w:rsid w:val="00A51B21"/>
    <w:rsid w:val="00A52B88"/>
    <w:rsid w:val="00A55DF9"/>
    <w:rsid w:val="00A572C3"/>
    <w:rsid w:val="00A60C85"/>
    <w:rsid w:val="00A61F00"/>
    <w:rsid w:val="00A64BAD"/>
    <w:rsid w:val="00A66B7A"/>
    <w:rsid w:val="00A6701C"/>
    <w:rsid w:val="00A7080F"/>
    <w:rsid w:val="00A77840"/>
    <w:rsid w:val="00A81A68"/>
    <w:rsid w:val="00A81AEE"/>
    <w:rsid w:val="00A83858"/>
    <w:rsid w:val="00A85C12"/>
    <w:rsid w:val="00A910DC"/>
    <w:rsid w:val="00A9263E"/>
    <w:rsid w:val="00A93629"/>
    <w:rsid w:val="00A93B34"/>
    <w:rsid w:val="00A961E8"/>
    <w:rsid w:val="00A97549"/>
    <w:rsid w:val="00AA2B3C"/>
    <w:rsid w:val="00AA3899"/>
    <w:rsid w:val="00AA4DD1"/>
    <w:rsid w:val="00AA52F1"/>
    <w:rsid w:val="00AB266E"/>
    <w:rsid w:val="00AB5FB0"/>
    <w:rsid w:val="00AC009D"/>
    <w:rsid w:val="00AC2B8C"/>
    <w:rsid w:val="00AC2EB1"/>
    <w:rsid w:val="00AC4808"/>
    <w:rsid w:val="00AC4C58"/>
    <w:rsid w:val="00AC616E"/>
    <w:rsid w:val="00AC669A"/>
    <w:rsid w:val="00AD5AA2"/>
    <w:rsid w:val="00AE16F7"/>
    <w:rsid w:val="00AE3994"/>
    <w:rsid w:val="00AE6FC7"/>
    <w:rsid w:val="00AE76F1"/>
    <w:rsid w:val="00AF018B"/>
    <w:rsid w:val="00AF041E"/>
    <w:rsid w:val="00AF144C"/>
    <w:rsid w:val="00AF32A3"/>
    <w:rsid w:val="00AF3726"/>
    <w:rsid w:val="00AF43D0"/>
    <w:rsid w:val="00AF562C"/>
    <w:rsid w:val="00AF5806"/>
    <w:rsid w:val="00AF7276"/>
    <w:rsid w:val="00B009F6"/>
    <w:rsid w:val="00B0264C"/>
    <w:rsid w:val="00B02B92"/>
    <w:rsid w:val="00B0337E"/>
    <w:rsid w:val="00B0358A"/>
    <w:rsid w:val="00B047FC"/>
    <w:rsid w:val="00B07619"/>
    <w:rsid w:val="00B11861"/>
    <w:rsid w:val="00B13361"/>
    <w:rsid w:val="00B13DBD"/>
    <w:rsid w:val="00B15315"/>
    <w:rsid w:val="00B2231F"/>
    <w:rsid w:val="00B23642"/>
    <w:rsid w:val="00B24C7D"/>
    <w:rsid w:val="00B2728D"/>
    <w:rsid w:val="00B36C3A"/>
    <w:rsid w:val="00B429C0"/>
    <w:rsid w:val="00B43E63"/>
    <w:rsid w:val="00B47DE0"/>
    <w:rsid w:val="00B53E4C"/>
    <w:rsid w:val="00B54C90"/>
    <w:rsid w:val="00B55366"/>
    <w:rsid w:val="00B6055A"/>
    <w:rsid w:val="00B65007"/>
    <w:rsid w:val="00B670A1"/>
    <w:rsid w:val="00B670DD"/>
    <w:rsid w:val="00B70F48"/>
    <w:rsid w:val="00B72755"/>
    <w:rsid w:val="00B76307"/>
    <w:rsid w:val="00B81740"/>
    <w:rsid w:val="00B82792"/>
    <w:rsid w:val="00B82937"/>
    <w:rsid w:val="00B82D98"/>
    <w:rsid w:val="00B844A5"/>
    <w:rsid w:val="00B84B64"/>
    <w:rsid w:val="00B86B56"/>
    <w:rsid w:val="00B9616B"/>
    <w:rsid w:val="00BA26BC"/>
    <w:rsid w:val="00BA31CD"/>
    <w:rsid w:val="00BA39CA"/>
    <w:rsid w:val="00BA3B00"/>
    <w:rsid w:val="00BA5C80"/>
    <w:rsid w:val="00BA727B"/>
    <w:rsid w:val="00BB2C0A"/>
    <w:rsid w:val="00BB33B1"/>
    <w:rsid w:val="00BB5E44"/>
    <w:rsid w:val="00BB7272"/>
    <w:rsid w:val="00BC2743"/>
    <w:rsid w:val="00BC3EAA"/>
    <w:rsid w:val="00BC52BC"/>
    <w:rsid w:val="00BC5581"/>
    <w:rsid w:val="00BC5B5F"/>
    <w:rsid w:val="00BD0BF0"/>
    <w:rsid w:val="00BD0C71"/>
    <w:rsid w:val="00BD0F1D"/>
    <w:rsid w:val="00BD5357"/>
    <w:rsid w:val="00BE0458"/>
    <w:rsid w:val="00BE1746"/>
    <w:rsid w:val="00BE7576"/>
    <w:rsid w:val="00BF1DEE"/>
    <w:rsid w:val="00BF6501"/>
    <w:rsid w:val="00BF74DC"/>
    <w:rsid w:val="00C00BC0"/>
    <w:rsid w:val="00C00C8B"/>
    <w:rsid w:val="00C04235"/>
    <w:rsid w:val="00C05257"/>
    <w:rsid w:val="00C05932"/>
    <w:rsid w:val="00C117CE"/>
    <w:rsid w:val="00C1281C"/>
    <w:rsid w:val="00C13EDF"/>
    <w:rsid w:val="00C14243"/>
    <w:rsid w:val="00C145CE"/>
    <w:rsid w:val="00C154F3"/>
    <w:rsid w:val="00C16904"/>
    <w:rsid w:val="00C1693D"/>
    <w:rsid w:val="00C21844"/>
    <w:rsid w:val="00C21F13"/>
    <w:rsid w:val="00C22E75"/>
    <w:rsid w:val="00C230B9"/>
    <w:rsid w:val="00C25AB3"/>
    <w:rsid w:val="00C26DEE"/>
    <w:rsid w:val="00C278ED"/>
    <w:rsid w:val="00C3201F"/>
    <w:rsid w:val="00C34DBE"/>
    <w:rsid w:val="00C36976"/>
    <w:rsid w:val="00C4036B"/>
    <w:rsid w:val="00C40E38"/>
    <w:rsid w:val="00C44DDB"/>
    <w:rsid w:val="00C453CA"/>
    <w:rsid w:val="00C50CB1"/>
    <w:rsid w:val="00C5170C"/>
    <w:rsid w:val="00C5252E"/>
    <w:rsid w:val="00C52DA1"/>
    <w:rsid w:val="00C552A4"/>
    <w:rsid w:val="00C55EDE"/>
    <w:rsid w:val="00C61583"/>
    <w:rsid w:val="00C63130"/>
    <w:rsid w:val="00C65E31"/>
    <w:rsid w:val="00C65E4F"/>
    <w:rsid w:val="00C72F17"/>
    <w:rsid w:val="00C7431D"/>
    <w:rsid w:val="00C7482F"/>
    <w:rsid w:val="00C7746C"/>
    <w:rsid w:val="00C77569"/>
    <w:rsid w:val="00C77E95"/>
    <w:rsid w:val="00C81CCA"/>
    <w:rsid w:val="00C90A77"/>
    <w:rsid w:val="00C91A14"/>
    <w:rsid w:val="00C92545"/>
    <w:rsid w:val="00C94D9B"/>
    <w:rsid w:val="00C96505"/>
    <w:rsid w:val="00C97C23"/>
    <w:rsid w:val="00CA218E"/>
    <w:rsid w:val="00CA21EA"/>
    <w:rsid w:val="00CA36F6"/>
    <w:rsid w:val="00CA7156"/>
    <w:rsid w:val="00CB0A60"/>
    <w:rsid w:val="00CB14CB"/>
    <w:rsid w:val="00CB2908"/>
    <w:rsid w:val="00CB3016"/>
    <w:rsid w:val="00CB37FD"/>
    <w:rsid w:val="00CB3F1D"/>
    <w:rsid w:val="00CC06AF"/>
    <w:rsid w:val="00CC1960"/>
    <w:rsid w:val="00CC52CC"/>
    <w:rsid w:val="00CC5BD9"/>
    <w:rsid w:val="00CD0634"/>
    <w:rsid w:val="00CD1EA5"/>
    <w:rsid w:val="00CD4967"/>
    <w:rsid w:val="00CD4AE6"/>
    <w:rsid w:val="00CD5542"/>
    <w:rsid w:val="00CD5A05"/>
    <w:rsid w:val="00CD7B8E"/>
    <w:rsid w:val="00CE011E"/>
    <w:rsid w:val="00CE1477"/>
    <w:rsid w:val="00CE164D"/>
    <w:rsid w:val="00CE1E8A"/>
    <w:rsid w:val="00CF5042"/>
    <w:rsid w:val="00D000C4"/>
    <w:rsid w:val="00D00612"/>
    <w:rsid w:val="00D0161B"/>
    <w:rsid w:val="00D02319"/>
    <w:rsid w:val="00D036BA"/>
    <w:rsid w:val="00D03886"/>
    <w:rsid w:val="00D03FFF"/>
    <w:rsid w:val="00D04FCE"/>
    <w:rsid w:val="00D13FF3"/>
    <w:rsid w:val="00D16370"/>
    <w:rsid w:val="00D203AD"/>
    <w:rsid w:val="00D21452"/>
    <w:rsid w:val="00D22CF0"/>
    <w:rsid w:val="00D22E0C"/>
    <w:rsid w:val="00D257D0"/>
    <w:rsid w:val="00D3004D"/>
    <w:rsid w:val="00D31D51"/>
    <w:rsid w:val="00D324C5"/>
    <w:rsid w:val="00D329E7"/>
    <w:rsid w:val="00D33F1E"/>
    <w:rsid w:val="00D3581D"/>
    <w:rsid w:val="00D36014"/>
    <w:rsid w:val="00D42604"/>
    <w:rsid w:val="00D43E9D"/>
    <w:rsid w:val="00D4702D"/>
    <w:rsid w:val="00D51BA1"/>
    <w:rsid w:val="00D55F48"/>
    <w:rsid w:val="00D5723F"/>
    <w:rsid w:val="00D60BA7"/>
    <w:rsid w:val="00D62D83"/>
    <w:rsid w:val="00D71585"/>
    <w:rsid w:val="00D745AE"/>
    <w:rsid w:val="00D80397"/>
    <w:rsid w:val="00D80422"/>
    <w:rsid w:val="00D8084A"/>
    <w:rsid w:val="00D8182E"/>
    <w:rsid w:val="00D81FED"/>
    <w:rsid w:val="00D828DF"/>
    <w:rsid w:val="00D86DD6"/>
    <w:rsid w:val="00D91D63"/>
    <w:rsid w:val="00D969BF"/>
    <w:rsid w:val="00DA1CDB"/>
    <w:rsid w:val="00DA4312"/>
    <w:rsid w:val="00DA6817"/>
    <w:rsid w:val="00DB1101"/>
    <w:rsid w:val="00DB512D"/>
    <w:rsid w:val="00DB520A"/>
    <w:rsid w:val="00DC3023"/>
    <w:rsid w:val="00DC59F5"/>
    <w:rsid w:val="00DC5A81"/>
    <w:rsid w:val="00DD13B8"/>
    <w:rsid w:val="00DD2542"/>
    <w:rsid w:val="00DD2D48"/>
    <w:rsid w:val="00DD4848"/>
    <w:rsid w:val="00DD6967"/>
    <w:rsid w:val="00DE2FB0"/>
    <w:rsid w:val="00DE4C81"/>
    <w:rsid w:val="00DE6661"/>
    <w:rsid w:val="00DF2445"/>
    <w:rsid w:val="00DF4619"/>
    <w:rsid w:val="00DF52CE"/>
    <w:rsid w:val="00DF5864"/>
    <w:rsid w:val="00DF730C"/>
    <w:rsid w:val="00E012D5"/>
    <w:rsid w:val="00E0211A"/>
    <w:rsid w:val="00E05D40"/>
    <w:rsid w:val="00E12937"/>
    <w:rsid w:val="00E14487"/>
    <w:rsid w:val="00E15305"/>
    <w:rsid w:val="00E16223"/>
    <w:rsid w:val="00E2029B"/>
    <w:rsid w:val="00E22429"/>
    <w:rsid w:val="00E2545B"/>
    <w:rsid w:val="00E3079A"/>
    <w:rsid w:val="00E3397D"/>
    <w:rsid w:val="00E33F8C"/>
    <w:rsid w:val="00E435EE"/>
    <w:rsid w:val="00E44169"/>
    <w:rsid w:val="00E44C61"/>
    <w:rsid w:val="00E52815"/>
    <w:rsid w:val="00E557D0"/>
    <w:rsid w:val="00E560C6"/>
    <w:rsid w:val="00E60F64"/>
    <w:rsid w:val="00E61023"/>
    <w:rsid w:val="00E62D6C"/>
    <w:rsid w:val="00E630A0"/>
    <w:rsid w:val="00E64C6A"/>
    <w:rsid w:val="00E650A9"/>
    <w:rsid w:val="00E76453"/>
    <w:rsid w:val="00E9044A"/>
    <w:rsid w:val="00E905EF"/>
    <w:rsid w:val="00E915B3"/>
    <w:rsid w:val="00E925C6"/>
    <w:rsid w:val="00E92A14"/>
    <w:rsid w:val="00E93DD3"/>
    <w:rsid w:val="00E95AA5"/>
    <w:rsid w:val="00E961A7"/>
    <w:rsid w:val="00E96CFE"/>
    <w:rsid w:val="00EA0DCD"/>
    <w:rsid w:val="00EA1C4D"/>
    <w:rsid w:val="00EA26D3"/>
    <w:rsid w:val="00EA2BED"/>
    <w:rsid w:val="00EA3AD5"/>
    <w:rsid w:val="00EA4AFC"/>
    <w:rsid w:val="00EB120B"/>
    <w:rsid w:val="00EC6012"/>
    <w:rsid w:val="00ED3CC7"/>
    <w:rsid w:val="00ED5E66"/>
    <w:rsid w:val="00EE6EE9"/>
    <w:rsid w:val="00EE7EC5"/>
    <w:rsid w:val="00EF0A21"/>
    <w:rsid w:val="00EF424B"/>
    <w:rsid w:val="00F014F9"/>
    <w:rsid w:val="00F022EB"/>
    <w:rsid w:val="00F05C17"/>
    <w:rsid w:val="00F13612"/>
    <w:rsid w:val="00F14C93"/>
    <w:rsid w:val="00F17E35"/>
    <w:rsid w:val="00F20426"/>
    <w:rsid w:val="00F21C90"/>
    <w:rsid w:val="00F22EBD"/>
    <w:rsid w:val="00F253BA"/>
    <w:rsid w:val="00F332D8"/>
    <w:rsid w:val="00F4281B"/>
    <w:rsid w:val="00F42858"/>
    <w:rsid w:val="00F43D5F"/>
    <w:rsid w:val="00F45BD0"/>
    <w:rsid w:val="00F47B13"/>
    <w:rsid w:val="00F50F08"/>
    <w:rsid w:val="00F51719"/>
    <w:rsid w:val="00F51B57"/>
    <w:rsid w:val="00F51B8E"/>
    <w:rsid w:val="00F62837"/>
    <w:rsid w:val="00F64643"/>
    <w:rsid w:val="00F704BE"/>
    <w:rsid w:val="00F802E4"/>
    <w:rsid w:val="00F82464"/>
    <w:rsid w:val="00F86595"/>
    <w:rsid w:val="00F903E8"/>
    <w:rsid w:val="00F908AA"/>
    <w:rsid w:val="00F9246E"/>
    <w:rsid w:val="00F95C8B"/>
    <w:rsid w:val="00F96EF1"/>
    <w:rsid w:val="00F97E3E"/>
    <w:rsid w:val="00FA5AD0"/>
    <w:rsid w:val="00FB07B3"/>
    <w:rsid w:val="00FB6C93"/>
    <w:rsid w:val="00FC19BA"/>
    <w:rsid w:val="00FC2DC2"/>
    <w:rsid w:val="00FC61F9"/>
    <w:rsid w:val="00FC6CA8"/>
    <w:rsid w:val="00FC6D0F"/>
    <w:rsid w:val="00FC7F71"/>
    <w:rsid w:val="00FD6C9C"/>
    <w:rsid w:val="00FE1B2C"/>
    <w:rsid w:val="00FE224C"/>
    <w:rsid w:val="00FE27BE"/>
    <w:rsid w:val="00FE71C6"/>
    <w:rsid w:val="00FF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9684"/>
  <w15:docId w15:val="{AA60C1F9-300B-3F4C-9B86-285D7352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1" w:uiPriority="49"/>
    <w:lsdException w:name="Grid Table 4 Accent 2" w:uiPriority="49"/>
    <w:lsdException w:name="Grid Table 4 Accent 3" w:uiPriority="49"/>
  </w:latentStyles>
  <w:style w:type="paragraph" w:default="1" w:styleId="Normal">
    <w:name w:val="Normal"/>
    <w:qFormat/>
    <w:rsid w:val="00BB7272"/>
    <w:pPr>
      <w:spacing w:after="0" w:line="240" w:lineRule="auto"/>
      <w:jc w:val="both"/>
    </w:pPr>
    <w:rPr>
      <w:rFonts w:ascii="Arial" w:eastAsiaTheme="minorHAnsi" w:hAnsi="Arial"/>
      <w:kern w:val="2"/>
      <w:sz w:val="20"/>
      <w:szCs w:val="20"/>
      <w:lang w:eastAsia="en-US"/>
      <w14:ligatures w14:val="standardContextual"/>
    </w:rPr>
  </w:style>
  <w:style w:type="paragraph" w:styleId="Heading1">
    <w:name w:val="heading 1"/>
    <w:basedOn w:val="Normal"/>
    <w:link w:val="Heading1Char"/>
    <w:uiPriority w:val="2"/>
    <w:rsid w:val="00BB7272"/>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BB7272"/>
    <w:pPr>
      <w:spacing w:after="240"/>
      <w:outlineLvl w:val="1"/>
    </w:pPr>
    <w:rPr>
      <w:b/>
      <w:szCs w:val="26"/>
    </w:rPr>
  </w:style>
  <w:style w:type="paragraph" w:styleId="Heading3">
    <w:name w:val="heading 3"/>
    <w:basedOn w:val="Normal"/>
    <w:next w:val="Level3"/>
    <w:link w:val="Heading3Char"/>
    <w:uiPriority w:val="2"/>
    <w:rsid w:val="00BB7272"/>
    <w:pPr>
      <w:spacing w:after="240"/>
      <w:outlineLvl w:val="2"/>
    </w:pPr>
    <w:rPr>
      <w:b/>
      <w:szCs w:val="24"/>
    </w:rPr>
  </w:style>
  <w:style w:type="paragraph" w:styleId="Heading4">
    <w:name w:val="heading 4"/>
    <w:basedOn w:val="Normal"/>
    <w:next w:val="BodyText"/>
    <w:link w:val="Heading4Char"/>
    <w:semiHidden/>
    <w:rsid w:val="00BB7272"/>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BB7272"/>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BB7272"/>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BB7272"/>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BB7272"/>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BB7272"/>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rsid w:val="00BB72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7272"/>
  </w:style>
  <w:style w:type="paragraph" w:customStyle="1" w:styleId="Abstract">
    <w:name w:val="Abstract"/>
    <w:link w:val="AbstractChar"/>
    <w:rsid w:val="00A473A2"/>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A473A2"/>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A473A2"/>
    <w:pPr>
      <w:numPr>
        <w:numId w:val="8"/>
      </w:numPr>
      <w:spacing w:before="240" w:after="240"/>
    </w:pPr>
    <w:rPr>
      <w:b/>
    </w:rPr>
  </w:style>
  <w:style w:type="paragraph" w:customStyle="1" w:styleId="AuthoringGroup">
    <w:name w:val="Authoring Group"/>
    <w:link w:val="AuthoringGroupChar"/>
    <w:rsid w:val="00A473A2"/>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A473A2"/>
    <w:rPr>
      <w:rFonts w:ascii="Arial" w:eastAsia="Arial Unicode MS" w:hAnsi="Arial" w:cs="Arial"/>
      <w:color w:val="000000"/>
      <w:sz w:val="24"/>
      <w:lang w:val="en-US" w:eastAsia="en-US"/>
    </w:rPr>
  </w:style>
  <w:style w:type="paragraph" w:customStyle="1" w:styleId="Background">
    <w:name w:val="Background"/>
    <w:aliases w:val="(A) Background"/>
    <w:basedOn w:val="Body"/>
    <w:uiPriority w:val="99"/>
    <w:qFormat/>
    <w:rsid w:val="00BB7272"/>
    <w:pPr>
      <w:numPr>
        <w:ilvl w:val="1"/>
        <w:numId w:val="41"/>
      </w:numPr>
    </w:pPr>
  </w:style>
  <w:style w:type="paragraph" w:customStyle="1" w:styleId="BulletList1">
    <w:name w:val="Bullet List 1"/>
    <w:aliases w:val="Bullet1"/>
    <w:basedOn w:val="Normal"/>
    <w:rsid w:val="00A473A2"/>
    <w:pPr>
      <w:numPr>
        <w:numId w:val="1"/>
      </w:numPr>
      <w:spacing w:after="240" w:line="300" w:lineRule="atLeast"/>
    </w:pPr>
    <w:rPr>
      <w:rFonts w:eastAsia="Arial Unicode MS" w:cs="Arial"/>
      <w:color w:val="000000"/>
    </w:rPr>
  </w:style>
  <w:style w:type="paragraph" w:customStyle="1" w:styleId="BulletList2">
    <w:name w:val="Bullet List 2"/>
    <w:aliases w:val="Bullet2"/>
    <w:basedOn w:val="Normal"/>
    <w:rsid w:val="00A473A2"/>
    <w:pPr>
      <w:numPr>
        <w:numId w:val="2"/>
      </w:numPr>
      <w:spacing w:after="120"/>
      <w:ind w:left="1080" w:hanging="720"/>
    </w:pPr>
    <w:rPr>
      <w:rFonts w:eastAsia="Arial Unicode MS" w:cs="Arial"/>
      <w:color w:val="000000"/>
    </w:rPr>
  </w:style>
  <w:style w:type="paragraph" w:customStyle="1" w:styleId="BulletList3">
    <w:name w:val="Bullet List 3"/>
    <w:aliases w:val="Bullet3"/>
    <w:basedOn w:val="Normal"/>
    <w:rsid w:val="00A473A2"/>
    <w:pPr>
      <w:numPr>
        <w:numId w:val="3"/>
      </w:numPr>
      <w:spacing w:after="240"/>
    </w:pPr>
    <w:rPr>
      <w:rFonts w:eastAsia="Arial Unicode MS" w:cs="Arial"/>
      <w:color w:val="000000"/>
    </w:rPr>
  </w:style>
  <w:style w:type="paragraph" w:customStyle="1" w:styleId="TitleClause">
    <w:name w:val="Title Clause"/>
    <w:basedOn w:val="Normal"/>
    <w:rsid w:val="00A473A2"/>
    <w:pPr>
      <w:keepNext/>
      <w:numPr>
        <w:numId w:val="20"/>
      </w:numPr>
      <w:spacing w:before="240" w:after="240" w:line="300" w:lineRule="atLeast"/>
      <w:outlineLvl w:val="0"/>
    </w:pPr>
    <w:rPr>
      <w:rFonts w:eastAsia="Arial Unicode MS" w:cs="Arial"/>
      <w:b/>
      <w:color w:val="000000"/>
      <w:kern w:val="28"/>
    </w:rPr>
  </w:style>
  <w:style w:type="paragraph" w:customStyle="1" w:styleId="ClauseNoTitle">
    <w:name w:val="Clause No Title"/>
    <w:basedOn w:val="TitleClause"/>
    <w:rsid w:val="00A473A2"/>
    <w:rPr>
      <w:b w:val="0"/>
      <w:smallCaps/>
    </w:rPr>
  </w:style>
  <w:style w:type="paragraph" w:customStyle="1" w:styleId="ClosingPara">
    <w:name w:val="Closing Para"/>
    <w:basedOn w:val="Normal"/>
    <w:rsid w:val="00A473A2"/>
    <w:pPr>
      <w:spacing w:before="120" w:after="240" w:line="300" w:lineRule="atLeast"/>
    </w:pPr>
    <w:rPr>
      <w:rFonts w:eastAsia="Arial Unicode MS" w:cs="Arial"/>
      <w:color w:val="000000"/>
    </w:rPr>
  </w:style>
  <w:style w:type="paragraph" w:customStyle="1" w:styleId="ClosingSignOff">
    <w:name w:val="Closing SignOff"/>
    <w:basedOn w:val="Normal"/>
    <w:rsid w:val="00A473A2"/>
    <w:pPr>
      <w:spacing w:after="120" w:line="300" w:lineRule="atLeast"/>
    </w:pPr>
    <w:rPr>
      <w:rFonts w:eastAsia="Arial Unicode MS" w:cs="Arial"/>
      <w:color w:val="000000"/>
    </w:rPr>
  </w:style>
  <w:style w:type="paragraph" w:customStyle="1" w:styleId="CoversheetTitle">
    <w:name w:val="Coversheet Title"/>
    <w:basedOn w:val="Normal"/>
    <w:autoRedefine/>
    <w:rsid w:val="00A473A2"/>
    <w:pPr>
      <w:spacing w:before="480" w:after="480" w:line="300" w:lineRule="atLeast"/>
      <w:jc w:val="center"/>
    </w:pPr>
    <w:rPr>
      <w:rFonts w:eastAsia="Arial Unicode MS" w:cs="Arial"/>
      <w:b/>
      <w:smallCaps/>
      <w:color w:val="000000"/>
      <w:sz w:val="28"/>
    </w:rPr>
  </w:style>
  <w:style w:type="paragraph" w:customStyle="1" w:styleId="CoverSheetHeading">
    <w:name w:val="Cover Sheet Heading"/>
    <w:aliases w:val="Coversheet Title2"/>
    <w:basedOn w:val="CoversheetTitle"/>
    <w:rsid w:val="00A473A2"/>
  </w:style>
  <w:style w:type="paragraph" w:customStyle="1" w:styleId="CoverSheetSubjectText">
    <w:name w:val="Cover Sheet Subject Text"/>
    <w:basedOn w:val="Normal"/>
    <w:rsid w:val="00A473A2"/>
    <w:pPr>
      <w:spacing w:line="300" w:lineRule="atLeast"/>
      <w:jc w:val="center"/>
    </w:pPr>
    <w:rPr>
      <w:rFonts w:eastAsia="Arial Unicode MS" w:cs="Arial"/>
      <w:color w:val="000000"/>
    </w:rPr>
  </w:style>
  <w:style w:type="paragraph" w:customStyle="1" w:styleId="CoverSheetSubjectTitle">
    <w:name w:val="Cover Sheet Subject Title"/>
    <w:basedOn w:val="Normal"/>
    <w:rsid w:val="00A473A2"/>
    <w:pPr>
      <w:spacing w:line="300" w:lineRule="atLeast"/>
      <w:jc w:val="center"/>
    </w:pPr>
    <w:rPr>
      <w:rFonts w:eastAsia="Arial Unicode MS" w:cs="Arial"/>
      <w:color w:val="000000"/>
    </w:rPr>
  </w:style>
  <w:style w:type="paragraph" w:customStyle="1" w:styleId="DefinedTermPara">
    <w:name w:val="Defined Term Para"/>
    <w:basedOn w:val="Paragraph"/>
    <w:qFormat/>
    <w:rsid w:val="00A473A2"/>
    <w:pPr>
      <w:numPr>
        <w:numId w:val="21"/>
      </w:numPr>
    </w:pPr>
  </w:style>
  <w:style w:type="paragraph" w:customStyle="1" w:styleId="DescriptiveHeading">
    <w:name w:val="DescriptiveHeading"/>
    <w:next w:val="Paragraph"/>
    <w:link w:val="DescriptiveHeadingChar"/>
    <w:rsid w:val="00A473A2"/>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A473A2"/>
    <w:rPr>
      <w:rFonts w:ascii="Arial" w:eastAsia="Arial Unicode MS" w:hAnsi="Arial" w:cs="Arial"/>
      <w:b/>
      <w:color w:val="000000"/>
      <w:lang w:val="en-US" w:eastAsia="en-US"/>
    </w:rPr>
  </w:style>
  <w:style w:type="paragraph" w:customStyle="1" w:styleId="DraftingnoteSection1Para">
    <w:name w:val="Draftingnote Section1 Para"/>
    <w:basedOn w:val="Normal"/>
    <w:rsid w:val="00A473A2"/>
    <w:pPr>
      <w:spacing w:after="120" w:line="300" w:lineRule="atLeast"/>
    </w:pPr>
    <w:rPr>
      <w:rFonts w:eastAsia="Arial Unicode MS" w:cs="Arial"/>
      <w:color w:val="000000"/>
    </w:rPr>
  </w:style>
  <w:style w:type="paragraph" w:customStyle="1" w:styleId="DraftingnoteSection1Title">
    <w:name w:val="Draftingnote Section1 Title"/>
    <w:basedOn w:val="Normal"/>
    <w:rsid w:val="00A473A2"/>
    <w:pPr>
      <w:spacing w:after="120" w:line="300" w:lineRule="atLeast"/>
    </w:pPr>
    <w:rPr>
      <w:rFonts w:eastAsia="Arial Unicode MS" w:cs="Arial"/>
      <w:b/>
      <w:color w:val="000000"/>
      <w:sz w:val="36"/>
    </w:rPr>
  </w:style>
  <w:style w:type="paragraph" w:customStyle="1" w:styleId="DraftingnoteSection2Para">
    <w:name w:val="Draftingnote Section2 Para"/>
    <w:basedOn w:val="Normal"/>
    <w:rsid w:val="00A473A2"/>
    <w:pPr>
      <w:spacing w:after="120" w:line="300" w:lineRule="atLeast"/>
    </w:pPr>
    <w:rPr>
      <w:rFonts w:eastAsia="Arial Unicode MS" w:cs="Arial"/>
      <w:color w:val="000000"/>
    </w:rPr>
  </w:style>
  <w:style w:type="paragraph" w:customStyle="1" w:styleId="DraftingnoteSection2Title">
    <w:name w:val="Draftingnote Section2 Title"/>
    <w:basedOn w:val="Normal"/>
    <w:rsid w:val="00A473A2"/>
    <w:pPr>
      <w:spacing w:after="120" w:line="300" w:lineRule="atLeast"/>
    </w:pPr>
    <w:rPr>
      <w:rFonts w:eastAsia="Arial Unicode MS" w:cs="Arial"/>
      <w:b/>
      <w:color w:val="000000"/>
      <w:sz w:val="28"/>
    </w:rPr>
  </w:style>
  <w:style w:type="paragraph" w:customStyle="1" w:styleId="DraftingnoteSection3Para">
    <w:name w:val="Draftingnote Section3 Para"/>
    <w:basedOn w:val="Normal"/>
    <w:rsid w:val="00A473A2"/>
    <w:pPr>
      <w:spacing w:after="120" w:line="300" w:lineRule="atLeast"/>
    </w:pPr>
    <w:rPr>
      <w:rFonts w:eastAsia="Arial Unicode MS" w:cs="Arial"/>
      <w:color w:val="000000"/>
    </w:rPr>
  </w:style>
  <w:style w:type="paragraph" w:customStyle="1" w:styleId="DraftingnoteSection3Title">
    <w:name w:val="Draftingnote Section3 Title"/>
    <w:basedOn w:val="Normal"/>
    <w:rsid w:val="00A473A2"/>
    <w:pPr>
      <w:spacing w:after="120" w:line="300" w:lineRule="atLeast"/>
    </w:pPr>
    <w:rPr>
      <w:rFonts w:eastAsia="Arial Unicode MS" w:cs="Arial"/>
      <w:b/>
      <w:i/>
      <w:color w:val="000000"/>
      <w:sz w:val="28"/>
    </w:rPr>
  </w:style>
  <w:style w:type="paragraph" w:customStyle="1" w:styleId="DraftingnoteSection4Para">
    <w:name w:val="Draftingnote Section4 Para"/>
    <w:basedOn w:val="Normal"/>
    <w:rsid w:val="00A473A2"/>
    <w:pPr>
      <w:spacing w:after="120" w:line="300" w:lineRule="atLeast"/>
    </w:pPr>
    <w:rPr>
      <w:rFonts w:eastAsia="Arial Unicode MS" w:cs="Arial"/>
      <w:color w:val="000000"/>
    </w:rPr>
  </w:style>
  <w:style w:type="paragraph" w:customStyle="1" w:styleId="DraftingnoteSection4Title">
    <w:name w:val="Draftingnote Section4 Title"/>
    <w:basedOn w:val="Normal"/>
    <w:rsid w:val="00A473A2"/>
    <w:pPr>
      <w:spacing w:after="120" w:line="300" w:lineRule="atLeast"/>
    </w:pPr>
    <w:rPr>
      <w:rFonts w:eastAsia="Arial Unicode MS" w:cs="Arial"/>
      <w:b/>
      <w:i/>
      <w:color w:val="000000"/>
      <w:sz w:val="28"/>
    </w:rPr>
  </w:style>
  <w:style w:type="paragraph" w:customStyle="1" w:styleId="DraftingnoteTitle">
    <w:name w:val="Draftingnote Title"/>
    <w:basedOn w:val="Normal"/>
    <w:rsid w:val="00A473A2"/>
    <w:pPr>
      <w:spacing w:after="120" w:line="300" w:lineRule="atLeast"/>
    </w:pPr>
    <w:rPr>
      <w:rFonts w:eastAsia="Arial Unicode MS" w:cs="Arial"/>
      <w:b/>
      <w:color w:val="000000"/>
      <w:sz w:val="28"/>
    </w:rPr>
  </w:style>
  <w:style w:type="paragraph" w:customStyle="1" w:styleId="FulltextBridgehead">
    <w:name w:val="Fulltext Bridgehead"/>
    <w:basedOn w:val="Normal"/>
    <w:rsid w:val="00A473A2"/>
    <w:pPr>
      <w:spacing w:after="120" w:line="300" w:lineRule="atLeast"/>
    </w:pPr>
    <w:rPr>
      <w:rFonts w:eastAsia="Arial Unicode MS" w:cs="Arial"/>
      <w:b/>
      <w:color w:val="000000"/>
      <w:sz w:val="48"/>
    </w:rPr>
  </w:style>
  <w:style w:type="paragraph" w:customStyle="1" w:styleId="FulltextSection1Para">
    <w:name w:val="Fulltext Section1 Para"/>
    <w:basedOn w:val="Normal"/>
    <w:rsid w:val="00A473A2"/>
    <w:pPr>
      <w:spacing w:after="120" w:line="300" w:lineRule="atLeast"/>
    </w:pPr>
    <w:rPr>
      <w:rFonts w:eastAsia="Arial Unicode MS" w:cs="Arial"/>
      <w:color w:val="000000"/>
    </w:rPr>
  </w:style>
  <w:style w:type="paragraph" w:customStyle="1" w:styleId="FulltextSection1Title">
    <w:name w:val="Fulltext Section1 Title"/>
    <w:basedOn w:val="Normal"/>
    <w:rsid w:val="00A473A2"/>
    <w:pPr>
      <w:spacing w:after="120" w:line="300" w:lineRule="atLeast"/>
    </w:pPr>
    <w:rPr>
      <w:rFonts w:eastAsia="Arial Unicode MS" w:cs="Arial"/>
      <w:b/>
      <w:color w:val="000000"/>
      <w:sz w:val="36"/>
    </w:rPr>
  </w:style>
  <w:style w:type="paragraph" w:customStyle="1" w:styleId="FulltextSection2Para">
    <w:name w:val="Fulltext Section2 Para"/>
    <w:basedOn w:val="Normal"/>
    <w:rsid w:val="00A473A2"/>
    <w:pPr>
      <w:spacing w:after="120" w:line="300" w:lineRule="atLeast"/>
    </w:pPr>
    <w:rPr>
      <w:rFonts w:eastAsia="Arial Unicode MS" w:cs="Arial"/>
      <w:color w:val="000000"/>
    </w:rPr>
  </w:style>
  <w:style w:type="paragraph" w:customStyle="1" w:styleId="FulltextSection2Title">
    <w:name w:val="Fulltext Section2 Title"/>
    <w:basedOn w:val="Normal"/>
    <w:rsid w:val="00A473A2"/>
    <w:pPr>
      <w:spacing w:after="120" w:line="300" w:lineRule="atLeast"/>
    </w:pPr>
    <w:rPr>
      <w:rFonts w:eastAsia="Arial Unicode MS" w:cs="Arial"/>
      <w:b/>
      <w:color w:val="000000"/>
      <w:sz w:val="28"/>
    </w:rPr>
  </w:style>
  <w:style w:type="paragraph" w:customStyle="1" w:styleId="FulltextSection3Para">
    <w:name w:val="Fulltext Section3 Para"/>
    <w:basedOn w:val="Normal"/>
    <w:rsid w:val="00A473A2"/>
    <w:pPr>
      <w:spacing w:after="120" w:line="300" w:lineRule="atLeast"/>
    </w:pPr>
    <w:rPr>
      <w:rFonts w:eastAsia="Arial Unicode MS" w:cs="Arial"/>
      <w:color w:val="000000"/>
    </w:rPr>
  </w:style>
  <w:style w:type="paragraph" w:customStyle="1" w:styleId="FulltextSection3Title">
    <w:name w:val="Fulltext Section3 Title"/>
    <w:basedOn w:val="Normal"/>
    <w:rsid w:val="00A473A2"/>
    <w:pPr>
      <w:spacing w:after="120" w:line="300" w:lineRule="atLeast"/>
    </w:pPr>
    <w:rPr>
      <w:rFonts w:eastAsia="Arial Unicode MS" w:cs="Arial"/>
      <w:b/>
      <w:i/>
      <w:color w:val="000000"/>
      <w:sz w:val="28"/>
    </w:rPr>
  </w:style>
  <w:style w:type="paragraph" w:customStyle="1" w:styleId="FulltextSection4Para">
    <w:name w:val="Fulltext Section4 Para"/>
    <w:basedOn w:val="Normal"/>
    <w:rsid w:val="00A473A2"/>
    <w:pPr>
      <w:spacing w:after="120" w:line="300" w:lineRule="atLeast"/>
    </w:pPr>
    <w:rPr>
      <w:rFonts w:eastAsia="Arial Unicode MS" w:cs="Arial"/>
      <w:color w:val="000000"/>
    </w:rPr>
  </w:style>
  <w:style w:type="paragraph" w:customStyle="1" w:styleId="FulltextSection4Title">
    <w:name w:val="Fulltext Section4 Title"/>
    <w:basedOn w:val="Normal"/>
    <w:rsid w:val="00A473A2"/>
    <w:pPr>
      <w:spacing w:after="120" w:line="300" w:lineRule="atLeast"/>
    </w:pPr>
    <w:rPr>
      <w:rFonts w:eastAsia="Arial Unicode MS" w:cs="Arial"/>
      <w:b/>
      <w:i/>
      <w:color w:val="000000"/>
      <w:sz w:val="28"/>
    </w:rPr>
  </w:style>
  <w:style w:type="paragraph" w:customStyle="1" w:styleId="GlossItemGlossdefPara">
    <w:name w:val="GlossItem Glossdef Para"/>
    <w:basedOn w:val="Normal"/>
    <w:rsid w:val="00A473A2"/>
    <w:pPr>
      <w:spacing w:after="120" w:line="300" w:lineRule="atLeast"/>
    </w:pPr>
    <w:rPr>
      <w:rFonts w:eastAsia="Arial Unicode MS" w:cs="Arial"/>
      <w:color w:val="000000"/>
    </w:rPr>
  </w:style>
  <w:style w:type="paragraph" w:customStyle="1" w:styleId="GlossItemGlossterm">
    <w:name w:val="GlossItem Glossterm"/>
    <w:basedOn w:val="Normal"/>
    <w:rsid w:val="00A473A2"/>
    <w:pPr>
      <w:spacing w:after="120" w:line="300" w:lineRule="atLeast"/>
    </w:pPr>
    <w:rPr>
      <w:rFonts w:eastAsia="Arial Unicode MS" w:cs="Arial"/>
      <w:b/>
      <w:color w:val="000000"/>
      <w:sz w:val="48"/>
    </w:rPr>
  </w:style>
  <w:style w:type="paragraph" w:customStyle="1" w:styleId="HeadingAddressLine">
    <w:name w:val="Heading Address Line"/>
    <w:basedOn w:val="Normal"/>
    <w:rsid w:val="00A473A2"/>
    <w:pPr>
      <w:spacing w:after="120" w:line="300" w:lineRule="atLeast"/>
    </w:pPr>
    <w:rPr>
      <w:rFonts w:eastAsia="Arial Unicode MS" w:cs="Arial"/>
      <w:color w:val="000000"/>
    </w:rPr>
  </w:style>
  <w:style w:type="paragraph" w:customStyle="1" w:styleId="HeadingDate">
    <w:name w:val="Heading Date"/>
    <w:basedOn w:val="Normal"/>
    <w:rsid w:val="00A473A2"/>
    <w:pPr>
      <w:spacing w:after="120" w:line="300" w:lineRule="atLeast"/>
    </w:pPr>
    <w:rPr>
      <w:rFonts w:eastAsia="Arial Unicode MS" w:cs="Arial"/>
      <w:color w:val="000000"/>
    </w:rPr>
  </w:style>
  <w:style w:type="paragraph" w:customStyle="1" w:styleId="HeadingLetterheadBasedOnAttribute">
    <w:name w:val="Heading Letterhead Based On Attribute"/>
    <w:basedOn w:val="Normal"/>
    <w:rsid w:val="00A473A2"/>
    <w:pPr>
      <w:spacing w:after="120" w:line="300" w:lineRule="atLeast"/>
    </w:pPr>
    <w:rPr>
      <w:rFonts w:eastAsia="Arial Unicode MS" w:cs="Arial"/>
      <w:color w:val="000000"/>
    </w:rPr>
  </w:style>
  <w:style w:type="paragraph" w:customStyle="1" w:styleId="HeadingSalutation">
    <w:name w:val="Heading Salutation"/>
    <w:basedOn w:val="Normal"/>
    <w:rsid w:val="00A473A2"/>
    <w:pPr>
      <w:spacing w:after="120" w:line="300" w:lineRule="atLeast"/>
    </w:pPr>
    <w:rPr>
      <w:rFonts w:eastAsia="Arial Unicode MS" w:cs="Arial"/>
      <w:color w:val="000000"/>
    </w:rPr>
  </w:style>
  <w:style w:type="paragraph" w:customStyle="1" w:styleId="IgnoredSpacing">
    <w:name w:val="Ignored Spacing"/>
    <w:link w:val="IgnoredSpacingChar"/>
    <w:rsid w:val="00A473A2"/>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A473A2"/>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A473A2"/>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A473A2"/>
    <w:rPr>
      <w:rFonts w:ascii="Arial" w:eastAsia="Arial Unicode MS" w:hAnsi="Arial" w:cs="Arial"/>
      <w:color w:val="000000"/>
      <w:sz w:val="24"/>
      <w:lang w:val="en-US" w:eastAsia="en-US"/>
    </w:rPr>
  </w:style>
  <w:style w:type="paragraph" w:customStyle="1" w:styleId="MaintenanceEditor">
    <w:name w:val="Maintenance Editor"/>
    <w:link w:val="MaintenanceEditorChar"/>
    <w:rsid w:val="00A473A2"/>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A473A2"/>
    <w:rPr>
      <w:rFonts w:ascii="Arial" w:eastAsia="Arial Unicode MS" w:hAnsi="Arial" w:cs="Arial"/>
      <w:color w:val="000000"/>
      <w:sz w:val="24"/>
      <w:lang w:val="en-US" w:eastAsia="en-US"/>
    </w:rPr>
  </w:style>
  <w:style w:type="paragraph" w:customStyle="1" w:styleId="ParaClause">
    <w:name w:val="Para Clause"/>
    <w:basedOn w:val="Normal"/>
    <w:rsid w:val="00A473A2"/>
    <w:pPr>
      <w:spacing w:before="120" w:after="120" w:line="300" w:lineRule="atLeast"/>
      <w:ind w:left="720"/>
    </w:pPr>
    <w:rPr>
      <w:rFonts w:eastAsia="Arial Unicode MS" w:cs="Arial"/>
      <w:color w:val="000000"/>
    </w:rPr>
  </w:style>
  <w:style w:type="paragraph" w:customStyle="1" w:styleId="Parasubclause1">
    <w:name w:val="Para subclause 1"/>
    <w:aliases w:val="BIWS Heading 2"/>
    <w:basedOn w:val="Normal"/>
    <w:rsid w:val="00A473A2"/>
    <w:pPr>
      <w:spacing w:before="240" w:after="120" w:line="300" w:lineRule="atLeast"/>
      <w:ind w:left="720"/>
    </w:pPr>
    <w:rPr>
      <w:rFonts w:eastAsia="Arial Unicode MS" w:cs="Arial"/>
      <w:color w:val="000000"/>
    </w:rPr>
  </w:style>
  <w:style w:type="paragraph" w:customStyle="1" w:styleId="Untitledsubclause1">
    <w:name w:val="Untitled subclause 1"/>
    <w:basedOn w:val="Normal"/>
    <w:rsid w:val="00A473A2"/>
    <w:pPr>
      <w:numPr>
        <w:ilvl w:val="1"/>
        <w:numId w:val="20"/>
      </w:numPr>
      <w:spacing w:before="280" w:after="120" w:line="300" w:lineRule="atLeast"/>
      <w:outlineLvl w:val="1"/>
    </w:pPr>
    <w:rPr>
      <w:rFonts w:eastAsia="Arial Unicode MS" w:cs="Arial"/>
      <w:color w:val="000000"/>
    </w:rPr>
  </w:style>
  <w:style w:type="paragraph" w:customStyle="1" w:styleId="Parasubclause2">
    <w:name w:val="Para subclause 2"/>
    <w:aliases w:val="BIWS Heading 3"/>
    <w:basedOn w:val="Normal"/>
    <w:rsid w:val="00A473A2"/>
    <w:pPr>
      <w:spacing w:after="240" w:line="300" w:lineRule="atLeast"/>
      <w:ind w:left="1559"/>
    </w:pPr>
    <w:rPr>
      <w:rFonts w:eastAsia="Arial Unicode MS" w:cs="Arial"/>
      <w:color w:val="000000"/>
    </w:rPr>
  </w:style>
  <w:style w:type="paragraph" w:customStyle="1" w:styleId="Untitledsubclause2">
    <w:name w:val="Untitled subclause 2"/>
    <w:basedOn w:val="Normal"/>
    <w:rsid w:val="00A473A2"/>
    <w:pPr>
      <w:numPr>
        <w:ilvl w:val="2"/>
        <w:numId w:val="20"/>
      </w:numPr>
      <w:spacing w:after="120" w:line="300" w:lineRule="atLeast"/>
      <w:outlineLvl w:val="2"/>
    </w:pPr>
    <w:rPr>
      <w:rFonts w:eastAsia="Arial Unicode MS" w:cs="Arial"/>
      <w:color w:val="000000"/>
    </w:rPr>
  </w:style>
  <w:style w:type="paragraph" w:customStyle="1" w:styleId="Parasubclause3">
    <w:name w:val="Para subclause 3"/>
    <w:aliases w:val="BIWS Heading 4"/>
    <w:basedOn w:val="Normal"/>
    <w:next w:val="Untitledsubclause2"/>
    <w:rsid w:val="00A473A2"/>
    <w:pPr>
      <w:spacing w:after="120" w:line="300" w:lineRule="atLeast"/>
      <w:ind w:left="2268"/>
    </w:pPr>
    <w:rPr>
      <w:rFonts w:eastAsia="Arial Unicode MS" w:cs="Arial"/>
      <w:color w:val="000000"/>
    </w:rPr>
  </w:style>
  <w:style w:type="paragraph" w:customStyle="1" w:styleId="Untitledsubclause3">
    <w:name w:val="Untitled subclause 3"/>
    <w:basedOn w:val="Normal"/>
    <w:rsid w:val="00A473A2"/>
    <w:pPr>
      <w:numPr>
        <w:ilvl w:val="3"/>
        <w:numId w:val="20"/>
      </w:numPr>
      <w:tabs>
        <w:tab w:val="left" w:pos="2261"/>
      </w:tabs>
      <w:spacing w:after="120" w:line="300" w:lineRule="atLeast"/>
      <w:outlineLvl w:val="3"/>
    </w:pPr>
    <w:rPr>
      <w:rFonts w:eastAsia="Arial Unicode MS" w:cs="Arial"/>
      <w:color w:val="000000"/>
    </w:rPr>
  </w:style>
  <w:style w:type="paragraph" w:customStyle="1" w:styleId="Parasubclause4">
    <w:name w:val="Para subclause 4"/>
    <w:aliases w:val="BIWS Heading 5"/>
    <w:basedOn w:val="Parasubclause3"/>
    <w:rsid w:val="00A473A2"/>
    <w:pPr>
      <w:spacing w:after="240"/>
      <w:ind w:left="3028"/>
    </w:pPr>
  </w:style>
  <w:style w:type="paragraph" w:customStyle="1" w:styleId="Untitledsubclause4">
    <w:name w:val="Untitled subclause 4"/>
    <w:basedOn w:val="Normal"/>
    <w:rsid w:val="00A473A2"/>
    <w:pPr>
      <w:numPr>
        <w:ilvl w:val="4"/>
        <w:numId w:val="20"/>
      </w:numPr>
      <w:spacing w:after="120" w:line="300" w:lineRule="atLeast"/>
      <w:outlineLvl w:val="4"/>
    </w:pPr>
    <w:rPr>
      <w:rFonts w:eastAsia="Arial Unicode MS" w:cs="Arial"/>
      <w:color w:val="000000"/>
    </w:rPr>
  </w:style>
  <w:style w:type="paragraph" w:customStyle="1" w:styleId="Para">
    <w:name w:val="Para"/>
    <w:aliases w:val="PLC Style - Normal"/>
    <w:basedOn w:val="Normal"/>
    <w:rsid w:val="00A473A2"/>
    <w:pPr>
      <w:spacing w:after="120" w:line="300" w:lineRule="atLeast"/>
    </w:pPr>
    <w:rPr>
      <w:rFonts w:eastAsia="Arial Unicode MS" w:cs="Arial"/>
      <w:color w:val="000000"/>
    </w:rPr>
  </w:style>
  <w:style w:type="paragraph" w:customStyle="1" w:styleId="Parties">
    <w:name w:val="Parties"/>
    <w:aliases w:val="(1) Parties"/>
    <w:basedOn w:val="Body"/>
    <w:uiPriority w:val="99"/>
    <w:qFormat/>
    <w:rsid w:val="00BB7272"/>
    <w:pPr>
      <w:numPr>
        <w:numId w:val="41"/>
      </w:numPr>
    </w:pPr>
  </w:style>
  <w:style w:type="paragraph" w:customStyle="1" w:styleId="ResourceHistoryAuthor">
    <w:name w:val="Resource History Author"/>
    <w:link w:val="ResourceHistoryAuthorChar"/>
    <w:rsid w:val="00A473A2"/>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A473A2"/>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A473A2"/>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A473A2"/>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A473A2"/>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A473A2"/>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A473A2"/>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A473A2"/>
    <w:rPr>
      <w:rFonts w:ascii="Arial" w:eastAsia="Arial Unicode MS" w:hAnsi="Arial" w:cs="Arial"/>
      <w:b/>
      <w:bCs/>
      <w:color w:val="000000"/>
      <w:sz w:val="24"/>
      <w:lang w:val="en-US" w:eastAsia="en-US"/>
    </w:rPr>
  </w:style>
  <w:style w:type="paragraph" w:customStyle="1" w:styleId="ResourceType">
    <w:name w:val="Resource Type"/>
    <w:link w:val="ResourceTypeChar"/>
    <w:rsid w:val="00A473A2"/>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A473A2"/>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A473A2"/>
    <w:pPr>
      <w:numPr>
        <w:numId w:val="4"/>
      </w:numPr>
      <w:spacing w:before="240" w:after="360" w:line="300" w:lineRule="atLeast"/>
    </w:pPr>
    <w:rPr>
      <w:rFonts w:eastAsia="Arial Unicode MS" w:cs="Arial"/>
      <w:b/>
      <w:color w:val="000000"/>
      <w:kern w:val="28"/>
    </w:rPr>
  </w:style>
  <w:style w:type="paragraph" w:customStyle="1" w:styleId="ScheduleHeading">
    <w:name w:val="Schedule Heading"/>
    <w:aliases w:val="Sch   main head"/>
    <w:basedOn w:val="Normal"/>
    <w:next w:val="Normal"/>
    <w:autoRedefine/>
    <w:rsid w:val="00A473A2"/>
    <w:pPr>
      <w:keepNext/>
      <w:pageBreakBefore/>
      <w:numPr>
        <w:numId w:val="5"/>
      </w:numPr>
      <w:spacing w:before="240" w:after="360" w:line="300" w:lineRule="atLeast"/>
      <w:jc w:val="center"/>
      <w:outlineLvl w:val="0"/>
    </w:pPr>
    <w:rPr>
      <w:rFonts w:eastAsia="Arial Unicode MS" w:cs="Arial"/>
      <w:b/>
      <w:color w:val="000000"/>
      <w:kern w:val="28"/>
    </w:rPr>
  </w:style>
  <w:style w:type="paragraph" w:customStyle="1" w:styleId="SectionHeading">
    <w:name w:val="Section Heading"/>
    <w:aliases w:val="1stIntroHeadings"/>
    <w:basedOn w:val="Normal"/>
    <w:next w:val="Normal"/>
    <w:rsid w:val="00A473A2"/>
    <w:pPr>
      <w:tabs>
        <w:tab w:val="left" w:pos="709"/>
      </w:tabs>
      <w:spacing w:before="120" w:after="120" w:line="300" w:lineRule="atLeast"/>
    </w:pPr>
    <w:rPr>
      <w:rFonts w:eastAsia="Arial Unicode MS" w:cs="Arial"/>
      <w:b/>
      <w:smallCaps/>
      <w:color w:val="000000"/>
    </w:rPr>
  </w:style>
  <w:style w:type="paragraph" w:customStyle="1" w:styleId="Shortquestion">
    <w:name w:val="Shortquestion"/>
    <w:basedOn w:val="Normal"/>
    <w:rsid w:val="00A473A2"/>
    <w:pPr>
      <w:spacing w:after="120" w:line="300" w:lineRule="atLeast"/>
    </w:pPr>
    <w:rPr>
      <w:rFonts w:eastAsia="Arial Unicode MS" w:cs="Arial"/>
      <w:color w:val="000000"/>
    </w:rPr>
  </w:style>
  <w:style w:type="paragraph" w:customStyle="1" w:styleId="SpeedreadPara">
    <w:name w:val="Speedread Para"/>
    <w:basedOn w:val="Normal"/>
    <w:rsid w:val="00A473A2"/>
    <w:pPr>
      <w:spacing w:after="120" w:line="300" w:lineRule="atLeast"/>
    </w:pPr>
    <w:rPr>
      <w:rFonts w:eastAsia="Arial Unicode MS" w:cs="Arial"/>
      <w:color w:val="000000"/>
    </w:rPr>
  </w:style>
  <w:style w:type="paragraph" w:customStyle="1" w:styleId="SpeedreadSection1Para">
    <w:name w:val="Speedread Section1 Para"/>
    <w:basedOn w:val="Normal"/>
    <w:rsid w:val="00A473A2"/>
    <w:pPr>
      <w:spacing w:after="120" w:line="300" w:lineRule="atLeast"/>
    </w:pPr>
    <w:rPr>
      <w:rFonts w:eastAsia="Arial Unicode MS" w:cs="Arial"/>
      <w:color w:val="000000"/>
    </w:rPr>
  </w:style>
  <w:style w:type="paragraph" w:customStyle="1" w:styleId="SpeedreadSection1Text">
    <w:name w:val="Speedread Section1 Text"/>
    <w:basedOn w:val="Normal"/>
    <w:rsid w:val="00A473A2"/>
    <w:pPr>
      <w:spacing w:after="120" w:line="300" w:lineRule="atLeast"/>
    </w:pPr>
    <w:rPr>
      <w:rFonts w:eastAsia="Arial Unicode MS" w:cs="Arial"/>
      <w:color w:val="000000"/>
    </w:rPr>
  </w:style>
  <w:style w:type="paragraph" w:customStyle="1" w:styleId="SpeedreadText">
    <w:name w:val="Speedread Text"/>
    <w:basedOn w:val="Normal"/>
    <w:rsid w:val="00A473A2"/>
    <w:pPr>
      <w:spacing w:after="120" w:line="300" w:lineRule="atLeast"/>
    </w:pPr>
    <w:rPr>
      <w:rFonts w:eastAsia="Arial Unicode MS" w:cs="Arial"/>
      <w:color w:val="000000"/>
    </w:rPr>
  </w:style>
  <w:style w:type="paragraph" w:customStyle="1" w:styleId="SpeedreadTitle">
    <w:name w:val="Speedread Title"/>
    <w:basedOn w:val="Normal"/>
    <w:rsid w:val="00A473A2"/>
    <w:pPr>
      <w:spacing w:after="120" w:line="300" w:lineRule="atLeast"/>
    </w:pPr>
    <w:rPr>
      <w:rFonts w:eastAsia="Arial Unicode MS" w:cs="Arial"/>
      <w:b/>
      <w:color w:val="000000"/>
      <w:sz w:val="36"/>
    </w:rPr>
  </w:style>
  <w:style w:type="paragraph" w:customStyle="1" w:styleId="TemplateType">
    <w:name w:val="Template Type"/>
    <w:link w:val="TemplateTypeChar"/>
    <w:rsid w:val="00A473A2"/>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A473A2"/>
    <w:rPr>
      <w:rFonts w:ascii="Arial" w:eastAsia="Arial Unicode MS" w:hAnsi="Arial" w:cs="Arial"/>
      <w:color w:val="000000"/>
      <w:sz w:val="24"/>
      <w:szCs w:val="24"/>
      <w:lang w:val="en-US" w:eastAsia="en-US"/>
    </w:rPr>
  </w:style>
  <w:style w:type="paragraph" w:styleId="Title">
    <w:name w:val="Title"/>
    <w:basedOn w:val="Normal"/>
    <w:next w:val="Normal"/>
    <w:link w:val="TitleChar"/>
    <w:uiPriority w:val="10"/>
    <w:rsid w:val="00BB72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272"/>
    <w:rPr>
      <w:rFonts w:asciiTheme="majorHAnsi" w:eastAsiaTheme="majorEastAsia" w:hAnsiTheme="majorHAnsi" w:cstheme="majorBidi"/>
      <w:spacing w:val="-10"/>
      <w:kern w:val="28"/>
      <w:sz w:val="56"/>
      <w:szCs w:val="56"/>
      <w:lang w:eastAsia="en-US"/>
      <w14:ligatures w14:val="standardContextual"/>
    </w:rPr>
  </w:style>
  <w:style w:type="paragraph" w:styleId="Footer">
    <w:name w:val="footer"/>
    <w:basedOn w:val="Normal"/>
    <w:link w:val="FooterChar"/>
    <w:uiPriority w:val="4"/>
    <w:qFormat/>
    <w:rsid w:val="00BB7272"/>
    <w:pPr>
      <w:tabs>
        <w:tab w:val="center" w:pos="4820"/>
        <w:tab w:val="right" w:pos="9639"/>
      </w:tabs>
      <w:jc w:val="left"/>
    </w:pPr>
    <w:rPr>
      <w:sz w:val="16"/>
    </w:rPr>
  </w:style>
  <w:style w:type="character" w:customStyle="1" w:styleId="FooterChar">
    <w:name w:val="Footer Char"/>
    <w:basedOn w:val="DefaultParagraphFont"/>
    <w:link w:val="Footer"/>
    <w:uiPriority w:val="4"/>
    <w:rsid w:val="00BB7272"/>
    <w:rPr>
      <w:rFonts w:ascii="Arial" w:eastAsiaTheme="minorHAnsi" w:hAnsi="Arial"/>
      <w:kern w:val="2"/>
      <w:sz w:val="16"/>
      <w:szCs w:val="20"/>
      <w:lang w:eastAsia="en-US"/>
      <w14:ligatures w14:val="standardContextual"/>
    </w:rPr>
  </w:style>
  <w:style w:type="character" w:styleId="Hyperlink">
    <w:name w:val="Hyperlink"/>
    <w:basedOn w:val="DefaultParagraphFont"/>
    <w:uiPriority w:val="99"/>
    <w:rsid w:val="00BB7272"/>
    <w:rPr>
      <w:color w:val="0000FF" w:themeColor="hyperlink"/>
      <w:u w:val="single"/>
    </w:rPr>
  </w:style>
  <w:style w:type="paragraph" w:customStyle="1" w:styleId="Bullet4">
    <w:name w:val="Bullet4"/>
    <w:basedOn w:val="Normal"/>
    <w:rsid w:val="00A473A2"/>
    <w:pPr>
      <w:numPr>
        <w:numId w:val="6"/>
      </w:numPr>
      <w:spacing w:after="240"/>
    </w:pPr>
    <w:rPr>
      <w:rFonts w:ascii="Times New Roman" w:eastAsia="Times New Roman" w:hAnsi="Times New Roman" w:cs="Times New Roman"/>
      <w:color w:val="000000"/>
    </w:rPr>
  </w:style>
  <w:style w:type="paragraph" w:customStyle="1" w:styleId="Paragraph">
    <w:name w:val="Paragraph"/>
    <w:basedOn w:val="Normal"/>
    <w:link w:val="ParagraphChar"/>
    <w:qFormat/>
    <w:rsid w:val="00A473A2"/>
    <w:pPr>
      <w:spacing w:after="120" w:line="300" w:lineRule="atLeast"/>
    </w:pPr>
    <w:rPr>
      <w:rFonts w:eastAsia="Arial Unicode MS" w:cs="Arial"/>
      <w:color w:val="000000"/>
    </w:rPr>
  </w:style>
  <w:style w:type="paragraph" w:customStyle="1" w:styleId="IgnoredTemplateText">
    <w:name w:val="Ignored Template Text"/>
    <w:link w:val="IgnoredTemplateTextChar"/>
    <w:rsid w:val="00A473A2"/>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A473A2"/>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A473A2"/>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A473A2"/>
    <w:pPr>
      <w:keepNext/>
      <w:spacing w:after="120" w:line="300" w:lineRule="atLeast"/>
      <w:outlineLvl w:val="1"/>
    </w:pPr>
    <w:rPr>
      <w:rFonts w:eastAsia="Arial Unicode MS" w:cs="Arial"/>
      <w:b/>
      <w:color w:val="000000"/>
      <w:sz w:val="36"/>
    </w:rPr>
  </w:style>
  <w:style w:type="paragraph" w:customStyle="1" w:styleId="HeadingLevel2">
    <w:name w:val="Heading Level 2"/>
    <w:basedOn w:val="Normal"/>
    <w:next w:val="Paragraph"/>
    <w:rsid w:val="00A473A2"/>
    <w:pPr>
      <w:keepNext/>
      <w:spacing w:after="120" w:line="300" w:lineRule="atLeast"/>
      <w:outlineLvl w:val="2"/>
    </w:pPr>
    <w:rPr>
      <w:rFonts w:eastAsia="Arial Unicode MS" w:cs="Arial"/>
      <w:b/>
      <w:color w:val="000000"/>
      <w:sz w:val="28"/>
    </w:rPr>
  </w:style>
  <w:style w:type="paragraph" w:customStyle="1" w:styleId="HeadingLevel3">
    <w:name w:val="Heading Level 3"/>
    <w:basedOn w:val="Normal"/>
    <w:next w:val="Paragraph"/>
    <w:rsid w:val="00A473A2"/>
    <w:pPr>
      <w:keepNext/>
      <w:spacing w:after="120" w:line="300" w:lineRule="atLeast"/>
      <w:outlineLvl w:val="3"/>
    </w:pPr>
    <w:rPr>
      <w:rFonts w:eastAsia="Arial Unicode MS" w:cs="Arial"/>
      <w:b/>
      <w:i/>
      <w:color w:val="000000"/>
      <w:sz w:val="28"/>
    </w:rPr>
  </w:style>
  <w:style w:type="paragraph" w:styleId="Header">
    <w:name w:val="header"/>
    <w:basedOn w:val="Normal"/>
    <w:link w:val="HeaderChar"/>
    <w:uiPriority w:val="4"/>
    <w:rsid w:val="00BB7272"/>
    <w:rPr>
      <w:sz w:val="16"/>
    </w:rPr>
  </w:style>
  <w:style w:type="character" w:customStyle="1" w:styleId="HeaderChar">
    <w:name w:val="Header Char"/>
    <w:basedOn w:val="DefaultParagraphFont"/>
    <w:link w:val="Header"/>
    <w:uiPriority w:val="4"/>
    <w:rsid w:val="00BB7272"/>
    <w:rPr>
      <w:rFonts w:ascii="Arial" w:eastAsiaTheme="minorHAnsi" w:hAnsi="Arial"/>
      <w:kern w:val="2"/>
      <w:sz w:val="16"/>
      <w:szCs w:val="20"/>
      <w:lang w:eastAsia="en-US"/>
      <w14:ligatures w14:val="standardContextual"/>
    </w:rPr>
  </w:style>
  <w:style w:type="character" w:styleId="PlaceholderText">
    <w:name w:val="Placeholder Text"/>
    <w:basedOn w:val="DefaultParagraphFont"/>
    <w:uiPriority w:val="99"/>
    <w:rsid w:val="00BB7272"/>
    <w:rPr>
      <w:color w:val="808080"/>
    </w:rPr>
  </w:style>
  <w:style w:type="paragraph" w:styleId="BalloonText">
    <w:name w:val="Balloon Text"/>
    <w:basedOn w:val="Normal"/>
    <w:link w:val="BalloonTextChar"/>
    <w:uiPriority w:val="99"/>
    <w:semiHidden/>
    <w:unhideWhenUsed/>
    <w:rsid w:val="00BB7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72"/>
    <w:rPr>
      <w:rFonts w:ascii="Segoe UI" w:eastAsiaTheme="minorHAnsi" w:hAnsi="Segoe UI" w:cs="Segoe UI"/>
      <w:kern w:val="2"/>
      <w:sz w:val="18"/>
      <w:szCs w:val="18"/>
      <w:lang w:eastAsia="en-US"/>
      <w14:ligatures w14:val="standardContextual"/>
    </w:rPr>
  </w:style>
  <w:style w:type="paragraph" w:customStyle="1" w:styleId="PinPointRef">
    <w:name w:val="PinPoint Ref"/>
    <w:link w:val="PinPointRefChar"/>
    <w:qFormat/>
    <w:rsid w:val="00A473A2"/>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A473A2"/>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A473A2"/>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A473A2"/>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A473A2"/>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A473A2"/>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A473A2"/>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A473A2"/>
    <w:rPr>
      <w:rFonts w:ascii="Arial" w:eastAsia="Arial Unicode MS" w:hAnsi="Arial" w:cs="Arial"/>
      <w:color w:val="000000"/>
      <w:szCs w:val="24"/>
      <w:lang w:val="en-US" w:eastAsia="en-US"/>
    </w:rPr>
  </w:style>
  <w:style w:type="paragraph" w:customStyle="1" w:styleId="IntroDefault">
    <w:name w:val="Intro Default"/>
    <w:basedOn w:val="Paragraph"/>
    <w:qFormat/>
    <w:rsid w:val="00A473A2"/>
  </w:style>
  <w:style w:type="paragraph" w:customStyle="1" w:styleId="IntroCustom">
    <w:name w:val="Intro Custom"/>
    <w:basedOn w:val="Paragraph"/>
    <w:qFormat/>
    <w:rsid w:val="00A473A2"/>
  </w:style>
  <w:style w:type="paragraph" w:customStyle="1" w:styleId="PrecedentType">
    <w:name w:val="Precedent Type"/>
    <w:basedOn w:val="IgnoredSpacing"/>
    <w:qFormat/>
    <w:rsid w:val="00A473A2"/>
  </w:style>
  <w:style w:type="paragraph" w:customStyle="1" w:styleId="Operative">
    <w:name w:val="Operative"/>
    <w:basedOn w:val="IgnoredSpacing"/>
    <w:qFormat/>
    <w:rsid w:val="00A473A2"/>
    <w:rPr>
      <w:vanish/>
    </w:rPr>
  </w:style>
  <w:style w:type="paragraph" w:customStyle="1" w:styleId="SpeedreadBulletList1">
    <w:name w:val="Speedread Bullet List 1"/>
    <w:basedOn w:val="BulletList1"/>
    <w:qFormat/>
    <w:rsid w:val="00A473A2"/>
  </w:style>
  <w:style w:type="paragraph" w:customStyle="1" w:styleId="PartiesTitle">
    <w:name w:val="Parties Title"/>
    <w:basedOn w:val="Paragraph"/>
    <w:qFormat/>
    <w:rsid w:val="00A473A2"/>
    <w:rPr>
      <w:b/>
    </w:rPr>
  </w:style>
  <w:style w:type="table" w:styleId="TableGrid">
    <w:name w:val="Table Grid"/>
    <w:basedOn w:val="TableNormal"/>
    <w:rsid w:val="00BB7272"/>
    <w:pPr>
      <w:spacing w:after="0" w:line="240" w:lineRule="auto"/>
    </w:pPr>
    <w:rPr>
      <w:rFonts w:ascii="Arial" w:eastAsiaTheme="minorHAnsi" w:hAnsi="Arial"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A473A2"/>
    <w:pPr>
      <w:numPr>
        <w:numId w:val="7"/>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A473A2"/>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A473A2"/>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A473A2"/>
    <w:pPr>
      <w:shd w:val="clear" w:color="auto" w:fill="D9D9D9" w:themeFill="background1" w:themeFillShade="D9"/>
      <w:ind w:left="1077"/>
    </w:pPr>
  </w:style>
  <w:style w:type="paragraph" w:customStyle="1" w:styleId="TestimoniumContract">
    <w:name w:val="Testimonium Contract"/>
    <w:basedOn w:val="Paragraph"/>
    <w:qFormat/>
    <w:rsid w:val="00A473A2"/>
  </w:style>
  <w:style w:type="paragraph" w:customStyle="1" w:styleId="TestimoniumDeed">
    <w:name w:val="Testimonium Deed"/>
    <w:basedOn w:val="Paragraph"/>
    <w:qFormat/>
    <w:rsid w:val="00A473A2"/>
  </w:style>
  <w:style w:type="paragraph" w:customStyle="1" w:styleId="Titlesubclause2">
    <w:name w:val="Title subclause2"/>
    <w:basedOn w:val="Untitledsubclause2"/>
    <w:qFormat/>
    <w:rsid w:val="00A473A2"/>
    <w:rPr>
      <w:b/>
    </w:rPr>
  </w:style>
  <w:style w:type="paragraph" w:customStyle="1" w:styleId="Titlesubclause3">
    <w:name w:val="Title subclause3"/>
    <w:basedOn w:val="Untitledsubclause3"/>
    <w:qFormat/>
    <w:rsid w:val="00A473A2"/>
    <w:rPr>
      <w:b/>
    </w:rPr>
  </w:style>
  <w:style w:type="paragraph" w:customStyle="1" w:styleId="Titlesubclause4">
    <w:name w:val="Title subclause4"/>
    <w:basedOn w:val="Untitledsubclause4"/>
    <w:qFormat/>
    <w:rsid w:val="00A473A2"/>
    <w:rPr>
      <w:b/>
    </w:rPr>
  </w:style>
  <w:style w:type="paragraph" w:customStyle="1" w:styleId="UntitledClause">
    <w:name w:val="Untitled Clause"/>
    <w:basedOn w:val="TitleClause"/>
    <w:qFormat/>
    <w:rsid w:val="00A473A2"/>
    <w:pPr>
      <w:spacing w:before="120"/>
    </w:pPr>
    <w:rPr>
      <w:b w:val="0"/>
    </w:rPr>
  </w:style>
  <w:style w:type="paragraph" w:customStyle="1" w:styleId="Titlesubclause1">
    <w:name w:val="Title subclause1"/>
    <w:basedOn w:val="Untitledsubclause1"/>
    <w:qFormat/>
    <w:rsid w:val="00A473A2"/>
    <w:pPr>
      <w:spacing w:before="120"/>
    </w:pPr>
    <w:rPr>
      <w:b/>
    </w:rPr>
  </w:style>
  <w:style w:type="paragraph" w:customStyle="1" w:styleId="Schedule">
    <w:name w:val="Schedule"/>
    <w:qFormat/>
    <w:rsid w:val="00A473A2"/>
    <w:pPr>
      <w:numPr>
        <w:numId w:val="19"/>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2"/>
    <w:rsid w:val="00BB7272"/>
    <w:rPr>
      <w:rFonts w:ascii="Arial" w:eastAsiaTheme="majorEastAsia" w:hAnsi="Arial" w:cstheme="majorBidi"/>
      <w:b/>
      <w:caps/>
      <w:kern w:val="2"/>
      <w:sz w:val="20"/>
      <w:szCs w:val="32"/>
      <w:lang w:eastAsia="en-US"/>
      <w14:ligatures w14:val="standardContextual"/>
    </w:rPr>
  </w:style>
  <w:style w:type="character" w:customStyle="1" w:styleId="Heading2Char">
    <w:name w:val="Heading 2 Char"/>
    <w:basedOn w:val="DefaultParagraphFont"/>
    <w:link w:val="Heading2"/>
    <w:uiPriority w:val="2"/>
    <w:semiHidden/>
    <w:rsid w:val="00BB7272"/>
    <w:rPr>
      <w:rFonts w:ascii="Arial" w:eastAsiaTheme="minorHAnsi" w:hAnsi="Arial"/>
      <w:b/>
      <w:kern w:val="2"/>
      <w:sz w:val="20"/>
      <w:szCs w:val="26"/>
      <w:lang w:eastAsia="en-US"/>
      <w14:ligatures w14:val="standardContextual"/>
    </w:rPr>
  </w:style>
  <w:style w:type="character" w:customStyle="1" w:styleId="Heading3Char">
    <w:name w:val="Heading 3 Char"/>
    <w:basedOn w:val="DefaultParagraphFont"/>
    <w:link w:val="Heading3"/>
    <w:uiPriority w:val="2"/>
    <w:rsid w:val="00BB7272"/>
    <w:rPr>
      <w:rFonts w:ascii="Arial" w:eastAsiaTheme="minorHAnsi" w:hAnsi="Arial"/>
      <w:b/>
      <w:kern w:val="2"/>
      <w:sz w:val="20"/>
      <w:szCs w:val="24"/>
      <w:lang w:eastAsia="en-US"/>
      <w14:ligatures w14:val="standardContextual"/>
    </w:rPr>
  </w:style>
  <w:style w:type="character" w:customStyle="1" w:styleId="Heading4Char">
    <w:name w:val="Heading 4 Char"/>
    <w:basedOn w:val="DefaultParagraphFont"/>
    <w:link w:val="Heading4"/>
    <w:semiHidden/>
    <w:rsid w:val="00BB7272"/>
    <w:rPr>
      <w:rFonts w:ascii="Arial" w:eastAsiaTheme="majorEastAsia" w:hAnsi="Arial" w:cstheme="majorBidi"/>
      <w:iCs/>
      <w:kern w:val="2"/>
      <w:sz w:val="20"/>
      <w:szCs w:val="20"/>
      <w:lang w:eastAsia="en-US"/>
      <w14:ligatures w14:val="standardContextual"/>
    </w:rPr>
  </w:style>
  <w:style w:type="character" w:customStyle="1" w:styleId="Heading5Char">
    <w:name w:val="Heading 5 Char"/>
    <w:basedOn w:val="DefaultParagraphFont"/>
    <w:link w:val="Heading5"/>
    <w:semiHidden/>
    <w:rsid w:val="00BB7272"/>
    <w:rPr>
      <w:rFonts w:ascii="Arial" w:eastAsiaTheme="majorEastAsia" w:hAnsi="Arial" w:cstheme="majorBidi"/>
      <w:kern w:val="2"/>
      <w:sz w:val="20"/>
      <w:szCs w:val="20"/>
      <w:lang w:eastAsia="en-US"/>
      <w14:ligatures w14:val="standardContextual"/>
    </w:rPr>
  </w:style>
  <w:style w:type="character" w:customStyle="1" w:styleId="Heading6Char">
    <w:name w:val="Heading 6 Char"/>
    <w:basedOn w:val="DefaultParagraphFont"/>
    <w:link w:val="Heading6"/>
    <w:semiHidden/>
    <w:rsid w:val="00BB7272"/>
    <w:rPr>
      <w:rFonts w:ascii="Arial" w:eastAsiaTheme="majorEastAsia" w:hAnsi="Arial" w:cstheme="majorBidi"/>
      <w:kern w:val="2"/>
      <w:sz w:val="20"/>
      <w:szCs w:val="20"/>
      <w:lang w:eastAsia="en-US"/>
      <w14:ligatures w14:val="standardContextual"/>
    </w:rPr>
  </w:style>
  <w:style w:type="character" w:customStyle="1" w:styleId="Heading7Char">
    <w:name w:val="Heading 7 Char"/>
    <w:basedOn w:val="DefaultParagraphFont"/>
    <w:link w:val="Heading7"/>
    <w:semiHidden/>
    <w:rsid w:val="00BB7272"/>
    <w:rPr>
      <w:rFonts w:ascii="Arial" w:eastAsiaTheme="majorEastAsia" w:hAnsi="Arial" w:cstheme="majorBidi"/>
      <w:iCs/>
      <w:kern w:val="2"/>
      <w:sz w:val="20"/>
      <w:szCs w:val="20"/>
      <w:lang w:eastAsia="en-US"/>
      <w14:ligatures w14:val="standardContextual"/>
    </w:rPr>
  </w:style>
  <w:style w:type="character" w:customStyle="1" w:styleId="Heading8Char">
    <w:name w:val="Heading 8 Char"/>
    <w:basedOn w:val="DefaultParagraphFont"/>
    <w:link w:val="Heading8"/>
    <w:semiHidden/>
    <w:rsid w:val="00BB7272"/>
    <w:rPr>
      <w:rFonts w:ascii="Arial" w:eastAsiaTheme="majorEastAsia" w:hAnsi="Arial" w:cstheme="majorBidi"/>
      <w:color w:val="272727" w:themeColor="text1" w:themeTint="D8"/>
      <w:kern w:val="2"/>
      <w:sz w:val="20"/>
      <w:szCs w:val="21"/>
      <w:lang w:eastAsia="en-US"/>
      <w14:ligatures w14:val="standardContextual"/>
    </w:rPr>
  </w:style>
  <w:style w:type="character" w:customStyle="1" w:styleId="Heading9Char">
    <w:name w:val="Heading 9 Char"/>
    <w:basedOn w:val="DefaultParagraphFont"/>
    <w:link w:val="Heading9"/>
    <w:semiHidden/>
    <w:rsid w:val="00BB7272"/>
    <w:rPr>
      <w:rFonts w:ascii="Arial" w:eastAsiaTheme="majorEastAsia" w:hAnsi="Arial" w:cstheme="majorBidi"/>
      <w:i/>
      <w:iCs/>
      <w:color w:val="272727" w:themeColor="text1" w:themeTint="D8"/>
      <w:kern w:val="2"/>
      <w:sz w:val="20"/>
      <w:szCs w:val="21"/>
      <w:lang w:eastAsia="en-US"/>
      <w14:ligatures w14:val="standardContextual"/>
    </w:rPr>
  </w:style>
  <w:style w:type="paragraph" w:customStyle="1" w:styleId="ScheduleTitle">
    <w:name w:val="Schedule Title"/>
    <w:basedOn w:val="Paragraph"/>
    <w:qFormat/>
    <w:rsid w:val="00A473A2"/>
    <w:rPr>
      <w:b/>
    </w:rPr>
  </w:style>
  <w:style w:type="paragraph" w:customStyle="1" w:styleId="Part">
    <w:name w:val="Part"/>
    <w:basedOn w:val="Paragraph"/>
    <w:qFormat/>
    <w:rsid w:val="00A473A2"/>
    <w:pPr>
      <w:numPr>
        <w:ilvl w:val="1"/>
        <w:numId w:val="19"/>
      </w:numPr>
      <w:spacing w:before="240" w:after="240"/>
    </w:pPr>
    <w:rPr>
      <w:b/>
    </w:rPr>
  </w:style>
  <w:style w:type="paragraph" w:customStyle="1" w:styleId="AnnexTitle">
    <w:name w:val="Annex Title"/>
    <w:basedOn w:val="Paragraph"/>
    <w:next w:val="Paragraph"/>
    <w:qFormat/>
    <w:rsid w:val="00A473A2"/>
    <w:pPr>
      <w:spacing w:before="240" w:after="240"/>
    </w:pPr>
    <w:rPr>
      <w:b/>
    </w:rPr>
  </w:style>
  <w:style w:type="paragraph" w:customStyle="1" w:styleId="PartTitle">
    <w:name w:val="Part Title"/>
    <w:basedOn w:val="Paragraph"/>
    <w:qFormat/>
    <w:rsid w:val="00A473A2"/>
    <w:rPr>
      <w:b/>
    </w:rPr>
  </w:style>
  <w:style w:type="paragraph" w:customStyle="1" w:styleId="Testimonium">
    <w:name w:val="Testimonium"/>
    <w:basedOn w:val="Paragraph"/>
    <w:qFormat/>
    <w:rsid w:val="00A473A2"/>
  </w:style>
  <w:style w:type="character" w:customStyle="1" w:styleId="apple-converted-space">
    <w:name w:val="apple-converted-space"/>
    <w:basedOn w:val="DefaultParagraphFont"/>
    <w:rsid w:val="00A473A2"/>
    <w:rPr>
      <w:color w:val="000000"/>
    </w:rPr>
  </w:style>
  <w:style w:type="character" w:styleId="Emphasis">
    <w:name w:val="Emphasis"/>
    <w:basedOn w:val="DefaultParagraphFont"/>
    <w:uiPriority w:val="20"/>
    <w:rsid w:val="00BB7272"/>
    <w:rPr>
      <w:i/>
      <w:iCs/>
    </w:rPr>
  </w:style>
  <w:style w:type="paragraph" w:customStyle="1" w:styleId="NoNumTitle-Clause">
    <w:name w:val="No Num Title - Clause"/>
    <w:basedOn w:val="TitleClause"/>
    <w:qFormat/>
    <w:rsid w:val="00A473A2"/>
    <w:pPr>
      <w:numPr>
        <w:numId w:val="0"/>
      </w:numPr>
      <w:ind w:left="720"/>
    </w:pPr>
  </w:style>
  <w:style w:type="paragraph" w:customStyle="1" w:styleId="NoNumTitlesubclause1">
    <w:name w:val="No Num Title subclause1"/>
    <w:basedOn w:val="Titlesubclause1"/>
    <w:qFormat/>
    <w:rsid w:val="00A473A2"/>
    <w:pPr>
      <w:numPr>
        <w:ilvl w:val="0"/>
        <w:numId w:val="0"/>
      </w:numPr>
      <w:ind w:left="720"/>
    </w:pPr>
  </w:style>
  <w:style w:type="paragraph" w:customStyle="1" w:styleId="AddressLine">
    <w:name w:val="Address Line"/>
    <w:basedOn w:val="Paragraph"/>
    <w:qFormat/>
    <w:rsid w:val="00A473A2"/>
  </w:style>
  <w:style w:type="paragraph" w:styleId="Date">
    <w:name w:val="Date"/>
    <w:basedOn w:val="Paragraph"/>
    <w:qFormat/>
    <w:rsid w:val="00A473A2"/>
  </w:style>
  <w:style w:type="paragraph" w:customStyle="1" w:styleId="SalutationPara">
    <w:name w:val="Salutation Para"/>
    <w:basedOn w:val="Paragraph"/>
    <w:next w:val="Paragraph"/>
    <w:qFormat/>
    <w:rsid w:val="00A473A2"/>
    <w:pPr>
      <w:spacing w:before="240"/>
    </w:pPr>
  </w:style>
  <w:style w:type="character" w:styleId="FollowedHyperlink">
    <w:name w:val="FollowedHyperlink"/>
    <w:basedOn w:val="DefaultParagraphFont"/>
    <w:uiPriority w:val="99"/>
    <w:semiHidden/>
    <w:unhideWhenUsed/>
    <w:rsid w:val="00A473A2"/>
    <w:rPr>
      <w:i/>
      <w:color w:val="000000"/>
      <w:u w:val="single"/>
    </w:rPr>
  </w:style>
  <w:style w:type="character" w:customStyle="1" w:styleId="DefTerm">
    <w:name w:val="DefTerm"/>
    <w:basedOn w:val="DefaultParagraphFont"/>
    <w:uiPriority w:val="1"/>
    <w:qFormat/>
    <w:rsid w:val="00A473A2"/>
    <w:rPr>
      <w:b/>
      <w:color w:val="000000"/>
    </w:rPr>
  </w:style>
  <w:style w:type="table" w:customStyle="1" w:styleId="ShadedTable">
    <w:name w:val="Shaded Table"/>
    <w:basedOn w:val="TableNormal"/>
    <w:uiPriority w:val="99"/>
    <w:rsid w:val="00A473A2"/>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473A2"/>
    <w:rPr>
      <w:i/>
    </w:rPr>
  </w:style>
  <w:style w:type="paragraph" w:customStyle="1" w:styleId="LetterTitle">
    <w:name w:val="Letter Title"/>
    <w:basedOn w:val="Paragraph"/>
    <w:qFormat/>
    <w:rsid w:val="00A473A2"/>
    <w:rPr>
      <w:b/>
    </w:rPr>
  </w:style>
  <w:style w:type="paragraph" w:customStyle="1" w:styleId="LongQuestionPara">
    <w:name w:val="Long Question Para"/>
    <w:basedOn w:val="Paragraph"/>
    <w:link w:val="LongQuestionParaChar"/>
    <w:rsid w:val="00A473A2"/>
    <w:pPr>
      <w:numPr>
        <w:numId w:val="9"/>
      </w:numPr>
      <w:spacing w:before="240" w:after="240" w:line="240" w:lineRule="auto"/>
      <w:outlineLvl w:val="1"/>
    </w:pPr>
    <w:rPr>
      <w:lang w:val="en-US"/>
    </w:rPr>
  </w:style>
  <w:style w:type="character" w:customStyle="1" w:styleId="LongQuestionParaChar">
    <w:name w:val="Long Question Para Char"/>
    <w:basedOn w:val="DefaultParagraphFont"/>
    <w:link w:val="LongQuestionPara"/>
    <w:rsid w:val="00A473A2"/>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A473A2"/>
    <w:pPr>
      <w:shd w:val="clear" w:color="auto" w:fill="D9D9D9" w:themeFill="background1" w:themeFillShade="D9"/>
      <w:tabs>
        <w:tab w:val="left" w:pos="270"/>
      </w:tabs>
      <w:spacing w:after="40" w:line="240" w:lineRule="auto"/>
      <w:outlineLvl w:val="1"/>
    </w:pPr>
    <w:rPr>
      <w:bCs/>
      <w:lang w:val="en-US"/>
    </w:rPr>
  </w:style>
  <w:style w:type="character" w:customStyle="1" w:styleId="ShortQuestionParaChar">
    <w:name w:val="Short Question Para Char"/>
    <w:basedOn w:val="DefaultParagraphFont"/>
    <w:link w:val="ShortQuestionPara"/>
    <w:rsid w:val="00A473A2"/>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A473A2"/>
    <w:rPr>
      <w:rFonts w:ascii="Arial" w:eastAsia="Arial Unicode MS" w:hAnsi="Arial" w:cs="Arial"/>
      <w:color w:val="000000"/>
      <w:szCs w:val="20"/>
      <w:lang w:eastAsia="en-US"/>
    </w:rPr>
  </w:style>
  <w:style w:type="paragraph" w:customStyle="1" w:styleId="811D3A974D454A258B71E3C4DE24C4F210">
    <w:name w:val="811D3A974D454A258B71E3C4DE24C4F210"/>
    <w:rsid w:val="00D81A64"/>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A473A2"/>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A473A2"/>
    <w:pPr>
      <w:jc w:val="center"/>
    </w:pPr>
    <w:rPr>
      <w:sz w:val="28"/>
    </w:rPr>
  </w:style>
  <w:style w:type="paragraph" w:customStyle="1" w:styleId="Title-Clause">
    <w:name w:val="Title - Clause"/>
    <w:aliases w:val="BIWS Heading 1"/>
    <w:basedOn w:val="Normal"/>
    <w:rsid w:val="00A473A2"/>
    <w:pPr>
      <w:keepNext/>
      <w:tabs>
        <w:tab w:val="num" w:pos="720"/>
      </w:tabs>
      <w:spacing w:before="240" w:after="240" w:line="300" w:lineRule="atLeast"/>
      <w:ind w:left="720" w:hanging="720"/>
      <w:outlineLvl w:val="0"/>
    </w:pPr>
    <w:rPr>
      <w:rFonts w:eastAsia="Arial Unicode MS" w:cs="Arial"/>
      <w:b/>
      <w:color w:val="000000"/>
      <w:kern w:val="28"/>
    </w:rPr>
  </w:style>
  <w:style w:type="paragraph" w:customStyle="1" w:styleId="Para-Clause-nonum">
    <w:name w:val="Para - Clause - no num"/>
    <w:aliases w:val="Body  clause"/>
    <w:basedOn w:val="Normal"/>
    <w:next w:val="Title-Clause"/>
    <w:rsid w:val="00A473A2"/>
    <w:pPr>
      <w:spacing w:before="120" w:after="120" w:line="300" w:lineRule="atLeast"/>
      <w:ind w:left="720"/>
    </w:pPr>
    <w:rPr>
      <w:rFonts w:eastAsia="Arial Unicode MS" w:cs="Arial"/>
      <w:color w:val="000000"/>
    </w:rPr>
  </w:style>
  <w:style w:type="paragraph" w:customStyle="1" w:styleId="Para-Clause">
    <w:name w:val="Para - Clause"/>
    <w:basedOn w:val="Title-Clause"/>
    <w:qFormat/>
    <w:rsid w:val="00A473A2"/>
    <w:pPr>
      <w:spacing w:before="120"/>
    </w:pPr>
    <w:rPr>
      <w:b w:val="0"/>
    </w:rPr>
  </w:style>
  <w:style w:type="paragraph" w:customStyle="1" w:styleId="CoversheetParagraph">
    <w:name w:val="Coversheet Paragraph"/>
    <w:basedOn w:val="Normal"/>
    <w:autoRedefine/>
    <w:rsid w:val="00A473A2"/>
    <w:pPr>
      <w:spacing w:line="300" w:lineRule="atLeast"/>
      <w:jc w:val="center"/>
    </w:pPr>
    <w:rPr>
      <w:rFonts w:ascii="Times New Roman" w:eastAsia="Times New Roman" w:hAnsi="Times New Roman" w:cs="Times New Roman"/>
      <w:color w:val="000000"/>
    </w:rPr>
  </w:style>
  <w:style w:type="paragraph" w:customStyle="1" w:styleId="CoversheetIntro">
    <w:name w:val="Coversheet Intro"/>
    <w:basedOn w:val="CoversheetTitle"/>
    <w:qFormat/>
    <w:rsid w:val="00A473A2"/>
    <w:rPr>
      <w:smallCaps w:val="0"/>
      <w:sz w:val="22"/>
    </w:rPr>
  </w:style>
  <w:style w:type="paragraph" w:customStyle="1" w:styleId="CoversheetStaticText">
    <w:name w:val="Coversheet Static Text"/>
    <w:basedOn w:val="CoversheetIntro"/>
    <w:qFormat/>
    <w:rsid w:val="00A473A2"/>
    <w:rPr>
      <w:b w:val="0"/>
    </w:rPr>
  </w:style>
  <w:style w:type="paragraph" w:customStyle="1" w:styleId="CoversheetParty">
    <w:name w:val="Coversheet Party"/>
    <w:basedOn w:val="CoversheetIntro"/>
    <w:qFormat/>
    <w:rsid w:val="00A473A2"/>
  </w:style>
  <w:style w:type="paragraph" w:customStyle="1" w:styleId="NoNumUntitledClause">
    <w:name w:val="No Num Untitled Clause"/>
    <w:basedOn w:val="UntitledClause"/>
    <w:qFormat/>
    <w:rsid w:val="00A473A2"/>
    <w:pPr>
      <w:numPr>
        <w:numId w:val="0"/>
      </w:numPr>
      <w:ind w:left="720"/>
    </w:pPr>
  </w:style>
  <w:style w:type="paragraph" w:customStyle="1" w:styleId="BackgroundSubclause1">
    <w:name w:val="Background Subclause1"/>
    <w:basedOn w:val="Background"/>
    <w:qFormat/>
    <w:rsid w:val="00A473A2"/>
  </w:style>
  <w:style w:type="paragraph" w:customStyle="1" w:styleId="BackgroundSubclause2">
    <w:name w:val="Background Subclause2"/>
    <w:basedOn w:val="Background"/>
    <w:qFormat/>
    <w:rsid w:val="00A473A2"/>
    <w:pPr>
      <w:numPr>
        <w:ilvl w:val="0"/>
        <w:numId w:val="0"/>
      </w:numPr>
    </w:pPr>
  </w:style>
  <w:style w:type="paragraph" w:customStyle="1" w:styleId="HeadingLevel2CQA">
    <w:name w:val="Heading Level 2 CQA"/>
    <w:basedOn w:val="HeadingLevel2"/>
    <w:qFormat/>
    <w:rsid w:val="00A473A2"/>
  </w:style>
  <w:style w:type="paragraph" w:customStyle="1" w:styleId="ClauseBullet1">
    <w:name w:val="Clause Bullet 1"/>
    <w:basedOn w:val="ParaClause"/>
    <w:qFormat/>
    <w:rsid w:val="00A473A2"/>
    <w:pPr>
      <w:numPr>
        <w:numId w:val="10"/>
      </w:numPr>
      <w:ind w:left="1077" w:hanging="357"/>
      <w:outlineLvl w:val="0"/>
    </w:pPr>
  </w:style>
  <w:style w:type="paragraph" w:customStyle="1" w:styleId="ClauseBullet2">
    <w:name w:val="Clause Bullet 2"/>
    <w:basedOn w:val="ParaClause"/>
    <w:qFormat/>
    <w:rsid w:val="00A473A2"/>
    <w:pPr>
      <w:numPr>
        <w:numId w:val="11"/>
      </w:numPr>
      <w:ind w:left="1434" w:hanging="357"/>
      <w:outlineLvl w:val="1"/>
    </w:pPr>
  </w:style>
  <w:style w:type="paragraph" w:customStyle="1" w:styleId="subclause1Bullet1">
    <w:name w:val="subclause 1 Bullet 1"/>
    <w:basedOn w:val="Parasubclause1"/>
    <w:qFormat/>
    <w:rsid w:val="00A473A2"/>
    <w:pPr>
      <w:numPr>
        <w:numId w:val="12"/>
      </w:numPr>
      <w:ind w:left="1077" w:hanging="357"/>
    </w:pPr>
  </w:style>
  <w:style w:type="paragraph" w:customStyle="1" w:styleId="subclause2Bullet1">
    <w:name w:val="subclause 2 Bullet 1"/>
    <w:basedOn w:val="Parasubclause2"/>
    <w:qFormat/>
    <w:rsid w:val="00A473A2"/>
    <w:pPr>
      <w:numPr>
        <w:numId w:val="14"/>
      </w:numPr>
      <w:ind w:left="1434" w:hanging="357"/>
    </w:pPr>
  </w:style>
  <w:style w:type="paragraph" w:customStyle="1" w:styleId="subclause3Bullet1">
    <w:name w:val="subclause 3 Bullet 1"/>
    <w:basedOn w:val="Parasubclause3"/>
    <w:qFormat/>
    <w:rsid w:val="00A473A2"/>
    <w:pPr>
      <w:numPr>
        <w:numId w:val="13"/>
      </w:numPr>
      <w:ind w:left="2273" w:hanging="357"/>
    </w:pPr>
  </w:style>
  <w:style w:type="paragraph" w:customStyle="1" w:styleId="subclause1Bullet2">
    <w:name w:val="subclause 1 Bullet 2"/>
    <w:basedOn w:val="Parasubclause1"/>
    <w:qFormat/>
    <w:rsid w:val="00A473A2"/>
    <w:pPr>
      <w:numPr>
        <w:numId w:val="15"/>
      </w:numPr>
      <w:ind w:left="1434" w:hanging="357"/>
    </w:pPr>
  </w:style>
  <w:style w:type="paragraph" w:customStyle="1" w:styleId="subclause2Bullet2">
    <w:name w:val="subclause 2 Bullet 2"/>
    <w:basedOn w:val="Parasubclause2"/>
    <w:qFormat/>
    <w:rsid w:val="00A473A2"/>
    <w:pPr>
      <w:numPr>
        <w:numId w:val="16"/>
      </w:numPr>
      <w:ind w:left="2273" w:hanging="357"/>
    </w:pPr>
  </w:style>
  <w:style w:type="paragraph" w:customStyle="1" w:styleId="subclause3Bullet2">
    <w:name w:val="subclause 3 Bullet 2"/>
    <w:basedOn w:val="Parasubclause3"/>
    <w:qFormat/>
    <w:rsid w:val="00A473A2"/>
    <w:pPr>
      <w:numPr>
        <w:numId w:val="17"/>
      </w:numPr>
      <w:ind w:left="2982" w:hanging="357"/>
    </w:pPr>
  </w:style>
  <w:style w:type="paragraph" w:customStyle="1" w:styleId="DefinedTermBullet">
    <w:name w:val="Defined Term Bullet"/>
    <w:basedOn w:val="DefinedTermPara"/>
    <w:qFormat/>
    <w:rsid w:val="00A473A2"/>
    <w:pPr>
      <w:numPr>
        <w:numId w:val="18"/>
      </w:numPr>
    </w:pPr>
  </w:style>
  <w:style w:type="paragraph" w:customStyle="1" w:styleId="DefinedTermNumber">
    <w:name w:val="Defined Term Number"/>
    <w:basedOn w:val="DefinedTermPara"/>
    <w:qFormat/>
    <w:rsid w:val="00A473A2"/>
    <w:pPr>
      <w:numPr>
        <w:ilvl w:val="1"/>
      </w:numPr>
    </w:pPr>
  </w:style>
  <w:style w:type="paragraph" w:customStyle="1" w:styleId="AdditionalTitle">
    <w:name w:val="Additional Title"/>
    <w:basedOn w:val="Paragraph"/>
    <w:qFormat/>
    <w:rsid w:val="00A473A2"/>
    <w:rPr>
      <w:b/>
    </w:rPr>
  </w:style>
  <w:style w:type="character" w:customStyle="1" w:styleId="error">
    <w:name w:val="error"/>
    <w:basedOn w:val="DefaultParagraphFont"/>
    <w:rsid w:val="00A473A2"/>
    <w:rPr>
      <w:color w:val="000000"/>
    </w:rPr>
  </w:style>
  <w:style w:type="paragraph" w:customStyle="1" w:styleId="NoNumUntitledsubclause1">
    <w:name w:val="No Num Untitled subclause 1"/>
    <w:basedOn w:val="Untitledsubclause1"/>
    <w:qFormat/>
    <w:rsid w:val="00A473A2"/>
    <w:pPr>
      <w:numPr>
        <w:ilvl w:val="0"/>
        <w:numId w:val="0"/>
      </w:numPr>
      <w:ind w:left="720"/>
    </w:pPr>
  </w:style>
  <w:style w:type="paragraph" w:customStyle="1" w:styleId="BackgroundParaClause">
    <w:name w:val="Background Para Clause"/>
    <w:basedOn w:val="Background"/>
    <w:qFormat/>
    <w:rsid w:val="00A473A2"/>
    <w:pPr>
      <w:numPr>
        <w:numId w:val="0"/>
      </w:numPr>
    </w:pPr>
  </w:style>
  <w:style w:type="paragraph" w:customStyle="1" w:styleId="BackgroundParaSubclause1">
    <w:name w:val="Background Para Subclause1"/>
    <w:basedOn w:val="BackgroundSubclause1"/>
    <w:qFormat/>
    <w:rsid w:val="00A473A2"/>
    <w:pPr>
      <w:numPr>
        <w:ilvl w:val="0"/>
        <w:numId w:val="0"/>
      </w:numPr>
      <w:ind w:left="994"/>
    </w:pPr>
    <w:rPr>
      <w:lang w:val="en-US"/>
    </w:rPr>
  </w:style>
  <w:style w:type="paragraph" w:customStyle="1" w:styleId="BackgroundParaSubclause2">
    <w:name w:val="Background Para Subclause2"/>
    <w:basedOn w:val="BackgroundSubclause2"/>
    <w:qFormat/>
    <w:rsid w:val="00A473A2"/>
    <w:pPr>
      <w:ind w:left="1701"/>
    </w:pPr>
    <w:rPr>
      <w:lang w:val="en-US"/>
    </w:rPr>
  </w:style>
  <w:style w:type="paragraph" w:customStyle="1" w:styleId="ClauseBulletPara">
    <w:name w:val="Clause Bullet Para"/>
    <w:basedOn w:val="ClauseBullet1"/>
    <w:qFormat/>
    <w:rsid w:val="00A473A2"/>
    <w:pPr>
      <w:numPr>
        <w:numId w:val="0"/>
      </w:numPr>
      <w:ind w:left="1080"/>
    </w:pPr>
    <w:rPr>
      <w:lang w:val="en-US"/>
    </w:rPr>
  </w:style>
  <w:style w:type="paragraph" w:customStyle="1" w:styleId="ClauseBullet2Para">
    <w:name w:val="Clause Bullet 2 Para"/>
    <w:basedOn w:val="ClauseBullet2"/>
    <w:qFormat/>
    <w:rsid w:val="00A473A2"/>
    <w:pPr>
      <w:numPr>
        <w:numId w:val="0"/>
      </w:numPr>
      <w:ind w:left="1440"/>
    </w:pPr>
    <w:rPr>
      <w:lang w:val="en-US"/>
    </w:rPr>
  </w:style>
  <w:style w:type="paragraph" w:customStyle="1" w:styleId="ACTJurisdictionCheckList">
    <w:name w:val="ACTJurisdictionCheckList"/>
    <w:basedOn w:val="Normal"/>
    <w:rsid w:val="00A473A2"/>
    <w:pPr>
      <w:spacing w:after="120" w:line="300" w:lineRule="atLeast"/>
    </w:pPr>
    <w:rPr>
      <w:rFonts w:eastAsia="Arial Unicode MS" w:cs="Arial"/>
      <w:b/>
      <w:color w:val="000000"/>
      <w:sz w:val="28"/>
    </w:rPr>
  </w:style>
  <w:style w:type="paragraph" w:customStyle="1" w:styleId="JurisdictionDraftingnoteTitle">
    <w:name w:val="Jurisdiction Draftingnote Title"/>
    <w:basedOn w:val="DraftingnoteTitle"/>
    <w:qFormat/>
    <w:rsid w:val="00A473A2"/>
  </w:style>
  <w:style w:type="paragraph" w:customStyle="1" w:styleId="ScheduleTitleClause">
    <w:name w:val="Schedule Title Clause"/>
    <w:basedOn w:val="Normal"/>
    <w:rsid w:val="00A473A2"/>
    <w:pPr>
      <w:keepNext/>
      <w:numPr>
        <w:ilvl w:val="2"/>
        <w:numId w:val="19"/>
      </w:numPr>
      <w:spacing w:before="240" w:after="240" w:line="300" w:lineRule="atLeast"/>
      <w:outlineLvl w:val="0"/>
    </w:pPr>
    <w:rPr>
      <w:rFonts w:eastAsia="Arial Unicode MS" w:cs="Arial"/>
      <w:b/>
      <w:color w:val="000000"/>
      <w:kern w:val="28"/>
    </w:rPr>
  </w:style>
  <w:style w:type="paragraph" w:customStyle="1" w:styleId="ScheduleUntitledsubclause1">
    <w:name w:val="Schedule Untitled subclause 1"/>
    <w:basedOn w:val="Normal"/>
    <w:rsid w:val="00A473A2"/>
    <w:pPr>
      <w:numPr>
        <w:ilvl w:val="3"/>
        <w:numId w:val="19"/>
      </w:numPr>
      <w:spacing w:before="280" w:after="120" w:line="300" w:lineRule="atLeast"/>
      <w:outlineLvl w:val="1"/>
    </w:pPr>
    <w:rPr>
      <w:rFonts w:eastAsia="Arial Unicode MS" w:cs="Arial"/>
      <w:color w:val="000000"/>
    </w:rPr>
  </w:style>
  <w:style w:type="paragraph" w:customStyle="1" w:styleId="ScheduleUntitledsubclause2">
    <w:name w:val="Schedule Untitled subclause 2"/>
    <w:basedOn w:val="Normal"/>
    <w:rsid w:val="00A473A2"/>
    <w:pPr>
      <w:numPr>
        <w:ilvl w:val="4"/>
        <w:numId w:val="19"/>
      </w:numPr>
      <w:spacing w:after="120" w:line="300" w:lineRule="atLeast"/>
      <w:outlineLvl w:val="2"/>
    </w:pPr>
    <w:rPr>
      <w:rFonts w:eastAsia="Arial Unicode MS" w:cs="Arial"/>
      <w:color w:val="000000"/>
    </w:rPr>
  </w:style>
  <w:style w:type="paragraph" w:customStyle="1" w:styleId="ScheduleUntitledsubclause3">
    <w:name w:val="Schedule Untitled subclause 3"/>
    <w:basedOn w:val="Normal"/>
    <w:rsid w:val="00A473A2"/>
    <w:pPr>
      <w:numPr>
        <w:ilvl w:val="5"/>
        <w:numId w:val="19"/>
      </w:numPr>
      <w:tabs>
        <w:tab w:val="left" w:pos="2261"/>
      </w:tabs>
      <w:spacing w:after="120" w:line="300" w:lineRule="atLeast"/>
      <w:outlineLvl w:val="3"/>
    </w:pPr>
    <w:rPr>
      <w:rFonts w:eastAsia="Arial Unicode MS" w:cs="Arial"/>
      <w:color w:val="000000"/>
    </w:rPr>
  </w:style>
  <w:style w:type="paragraph" w:customStyle="1" w:styleId="ScheduleUntitledsubclause4">
    <w:name w:val="Schedule Untitled subclause 4"/>
    <w:basedOn w:val="Normal"/>
    <w:rsid w:val="00A473A2"/>
    <w:pPr>
      <w:spacing w:after="120" w:line="300" w:lineRule="atLeast"/>
      <w:outlineLvl w:val="4"/>
    </w:pPr>
    <w:rPr>
      <w:rFonts w:eastAsia="Arial Unicode MS" w:cs="Arial"/>
      <w:color w:val="000000"/>
    </w:rPr>
  </w:style>
  <w:style w:type="paragraph" w:customStyle="1" w:styleId="BulletListPattern1">
    <w:name w:val="Bullet List Pattern 1"/>
    <w:basedOn w:val="BulletList1"/>
    <w:qFormat/>
    <w:rsid w:val="00A473A2"/>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A473A2"/>
    <w:pPr>
      <w:shd w:val="clear" w:color="auto" w:fill="D9D9D9" w:themeFill="background1" w:themeFillShade="D9"/>
      <w:ind w:left="1077"/>
    </w:pPr>
  </w:style>
  <w:style w:type="paragraph" w:customStyle="1" w:styleId="ScheduleUntitledClause">
    <w:name w:val="Schedule Untitled Clause"/>
    <w:basedOn w:val="ScheduleTitleClause"/>
    <w:qFormat/>
    <w:rsid w:val="00A473A2"/>
    <w:pPr>
      <w:spacing w:before="120"/>
    </w:pPr>
    <w:rPr>
      <w:b w:val="0"/>
    </w:rPr>
  </w:style>
  <w:style w:type="paragraph" w:customStyle="1" w:styleId="EmptyClausePara">
    <w:name w:val="Empty Clause Para"/>
    <w:basedOn w:val="IgnoredSpacing"/>
    <w:qFormat/>
    <w:rsid w:val="00A473A2"/>
  </w:style>
  <w:style w:type="paragraph" w:styleId="ListParagraph">
    <w:name w:val="List Paragraph"/>
    <w:basedOn w:val="Normal"/>
    <w:uiPriority w:val="34"/>
    <w:rsid w:val="00BB7272"/>
    <w:pPr>
      <w:ind w:left="720"/>
      <w:contextualSpacing/>
    </w:pPr>
  </w:style>
  <w:style w:type="paragraph" w:customStyle="1" w:styleId="ScheduleTitlesubclause1">
    <w:name w:val="Schedule Title subclause1"/>
    <w:basedOn w:val="ScheduleUntitledsubclause1"/>
    <w:qFormat/>
    <w:rsid w:val="00A473A2"/>
    <w:pPr>
      <w:spacing w:before="120"/>
    </w:pPr>
    <w:rPr>
      <w:b/>
    </w:rPr>
  </w:style>
  <w:style w:type="paragraph" w:customStyle="1" w:styleId="835FF0B0D5344FE4A8EE41F54AA7E17C16">
    <w:name w:val="835FF0B0D5344FE4A8EE41F54AA7E17C16"/>
    <w:rsid w:val="00152AA8"/>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A473A2"/>
  </w:style>
  <w:style w:type="character" w:customStyle="1" w:styleId="UnresolvedMention1">
    <w:name w:val="Unresolved Mention1"/>
    <w:basedOn w:val="DefaultParagraphFont"/>
    <w:uiPriority w:val="99"/>
    <w:semiHidden/>
    <w:unhideWhenUsed/>
    <w:rsid w:val="00310662"/>
    <w:rPr>
      <w:color w:val="000000"/>
      <w:shd w:val="clear" w:color="auto" w:fill="E6E6E6"/>
    </w:rPr>
  </w:style>
  <w:style w:type="table" w:customStyle="1" w:styleId="ShadedTable1">
    <w:name w:val="Shaded Table1"/>
    <w:basedOn w:val="TableNormal"/>
    <w:uiPriority w:val="99"/>
    <w:rsid w:val="00A473A2"/>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styleId="CommentReference">
    <w:name w:val="annotation reference"/>
    <w:basedOn w:val="DefaultParagraphFont"/>
    <w:uiPriority w:val="99"/>
    <w:semiHidden/>
    <w:unhideWhenUsed/>
    <w:rsid w:val="00BB7272"/>
    <w:rPr>
      <w:sz w:val="16"/>
      <w:szCs w:val="16"/>
    </w:rPr>
  </w:style>
  <w:style w:type="paragraph" w:styleId="CommentText">
    <w:name w:val="annotation text"/>
    <w:basedOn w:val="Normal"/>
    <w:link w:val="CommentTextChar"/>
    <w:uiPriority w:val="99"/>
    <w:unhideWhenUsed/>
    <w:rsid w:val="00BB7272"/>
  </w:style>
  <w:style w:type="character" w:customStyle="1" w:styleId="CommentTextChar">
    <w:name w:val="Comment Text Char"/>
    <w:basedOn w:val="DefaultParagraphFont"/>
    <w:link w:val="CommentText"/>
    <w:uiPriority w:val="99"/>
    <w:rsid w:val="00BB7272"/>
    <w:rPr>
      <w:rFonts w:ascii="Arial" w:eastAsiaTheme="minorHAnsi" w:hAnsi="Arial"/>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BB7272"/>
    <w:rPr>
      <w:b/>
      <w:bCs/>
    </w:rPr>
  </w:style>
  <w:style w:type="character" w:customStyle="1" w:styleId="CommentSubjectChar">
    <w:name w:val="Comment Subject Char"/>
    <w:basedOn w:val="CommentTextChar"/>
    <w:link w:val="CommentSubject"/>
    <w:uiPriority w:val="99"/>
    <w:semiHidden/>
    <w:rsid w:val="00BB7272"/>
    <w:rPr>
      <w:rFonts w:ascii="Arial" w:eastAsiaTheme="minorHAnsi" w:hAnsi="Arial"/>
      <w:b/>
      <w:bCs/>
      <w:kern w:val="2"/>
      <w:sz w:val="20"/>
      <w:szCs w:val="20"/>
      <w:lang w:eastAsia="en-US"/>
      <w14:ligatures w14:val="standardContextual"/>
    </w:rPr>
  </w:style>
  <w:style w:type="paragraph" w:styleId="Revision">
    <w:name w:val="Revision"/>
    <w:hidden/>
    <w:uiPriority w:val="99"/>
    <w:semiHidden/>
    <w:rsid w:val="002D1D9E"/>
    <w:pPr>
      <w:spacing w:after="0" w:line="240" w:lineRule="auto"/>
    </w:pPr>
    <w:rPr>
      <w:color w:val="000000"/>
    </w:rPr>
  </w:style>
  <w:style w:type="paragraph" w:customStyle="1" w:styleId="IgnoredEmptysubclause">
    <w:name w:val="Ignored Empty subclause"/>
    <w:basedOn w:val="Normal"/>
    <w:link w:val="IgnoredEmptysubclauseChar"/>
    <w:qFormat/>
    <w:rsid w:val="00A473A2"/>
    <w:rPr>
      <w:color w:val="000000"/>
    </w:rPr>
  </w:style>
  <w:style w:type="character" w:customStyle="1" w:styleId="IgnoredEmptysubclauseChar">
    <w:name w:val="Ignored Empty subclause Char"/>
    <w:basedOn w:val="DefaultParagraphFont"/>
    <w:link w:val="IgnoredEmptysubclause"/>
    <w:rsid w:val="00A473A2"/>
    <w:rPr>
      <w:color w:val="000000"/>
    </w:rPr>
  </w:style>
  <w:style w:type="paragraph" w:customStyle="1" w:styleId="6B1115FCC3DC4C6AB2CF846F0C50B663">
    <w:name w:val="6B1115FCC3DC4C6AB2CF846F0C50B663"/>
    <w:rsid w:val="00607133"/>
    <w:pPr>
      <w:spacing w:line="276" w:lineRule="auto"/>
    </w:pPr>
    <w:rPr>
      <w:color w:val="000000"/>
    </w:rPr>
  </w:style>
  <w:style w:type="paragraph" w:styleId="TOC1">
    <w:name w:val="toc 1"/>
    <w:basedOn w:val="Normal"/>
    <w:next w:val="Normal"/>
    <w:uiPriority w:val="39"/>
    <w:qFormat/>
    <w:rsid w:val="00BB7272"/>
    <w:pPr>
      <w:spacing w:after="240"/>
      <w:ind w:left="850" w:right="567" w:hanging="850"/>
    </w:pPr>
    <w:rPr>
      <w:caps/>
    </w:rPr>
  </w:style>
  <w:style w:type="numbering" w:customStyle="1" w:styleId="Legal">
    <w:name w:val="Legal"/>
    <w:rsid w:val="00A0749A"/>
    <w:pPr>
      <w:numPr>
        <w:numId w:val="25"/>
      </w:numPr>
    </w:pPr>
  </w:style>
  <w:style w:type="paragraph" w:customStyle="1" w:styleId="Numberedparas">
    <w:name w:val="Numbered paras"/>
    <w:basedOn w:val="Normal"/>
    <w:qFormat/>
    <w:rsid w:val="00A0749A"/>
    <w:pPr>
      <w:numPr>
        <w:numId w:val="26"/>
      </w:numPr>
      <w:pBdr>
        <w:top w:val="nil"/>
        <w:left w:val="nil"/>
        <w:bottom w:val="nil"/>
        <w:right w:val="nil"/>
        <w:between w:val="nil"/>
        <w:bar w:val="nil"/>
      </w:pBdr>
      <w:spacing w:after="240" w:line="360" w:lineRule="auto"/>
    </w:pPr>
    <w:rPr>
      <w:rFonts w:ascii="Book Antiqua" w:eastAsia="Helvetica Neue" w:hAnsi="Book Antiqua" w:cs="Helvetica Neue"/>
      <w:color w:val="000000"/>
      <w:sz w:val="22"/>
      <w:szCs w:val="22"/>
      <w:bdr w:val="nil"/>
      <w:lang w:eastAsia="en-GB"/>
      <w14:textOutline w14:w="0" w14:cap="flat" w14:cmpd="sng" w14:algn="ctr">
        <w14:noFill/>
        <w14:prstDash w14:val="solid"/>
        <w14:bevel/>
      </w14:textOutline>
    </w:rPr>
  </w:style>
  <w:style w:type="paragraph" w:customStyle="1" w:styleId="Bullet1">
    <w:name w:val="Bullet 1"/>
    <w:basedOn w:val="Body"/>
    <w:uiPriority w:val="4"/>
    <w:qFormat/>
    <w:rsid w:val="00BB7272"/>
    <w:pPr>
      <w:numPr>
        <w:numId w:val="27"/>
      </w:numPr>
    </w:pPr>
  </w:style>
  <w:style w:type="paragraph" w:customStyle="1" w:styleId="Bullet2">
    <w:name w:val="Bullet 2"/>
    <w:basedOn w:val="Body"/>
    <w:uiPriority w:val="4"/>
    <w:qFormat/>
    <w:rsid w:val="00BB7272"/>
    <w:pPr>
      <w:numPr>
        <w:ilvl w:val="1"/>
        <w:numId w:val="27"/>
      </w:numPr>
    </w:pPr>
  </w:style>
  <w:style w:type="paragraph" w:customStyle="1" w:styleId="Bullet3">
    <w:name w:val="Bullet 3"/>
    <w:basedOn w:val="Body"/>
    <w:uiPriority w:val="4"/>
    <w:qFormat/>
    <w:rsid w:val="00BB7272"/>
    <w:pPr>
      <w:numPr>
        <w:ilvl w:val="2"/>
        <w:numId w:val="27"/>
      </w:numPr>
    </w:pPr>
  </w:style>
  <w:style w:type="paragraph" w:customStyle="1" w:styleId="Bullet40">
    <w:name w:val="Bullet 4"/>
    <w:basedOn w:val="Body"/>
    <w:uiPriority w:val="4"/>
    <w:qFormat/>
    <w:rsid w:val="00BB7272"/>
    <w:pPr>
      <w:numPr>
        <w:ilvl w:val="3"/>
        <w:numId w:val="27"/>
      </w:numPr>
    </w:pPr>
  </w:style>
  <w:style w:type="numbering" w:customStyle="1" w:styleId="Bullets">
    <w:name w:val="Bullets"/>
    <w:basedOn w:val="NoList"/>
    <w:rsid w:val="00BB7272"/>
    <w:pPr>
      <w:numPr>
        <w:numId w:val="27"/>
      </w:numPr>
    </w:pPr>
  </w:style>
  <w:style w:type="paragraph" w:styleId="FootnoteText">
    <w:name w:val="footnote text"/>
    <w:basedOn w:val="Normal"/>
    <w:link w:val="FootnoteTextChar"/>
    <w:uiPriority w:val="99"/>
    <w:semiHidden/>
    <w:rsid w:val="00BB7272"/>
    <w:rPr>
      <w:sz w:val="16"/>
    </w:rPr>
  </w:style>
  <w:style w:type="character" w:customStyle="1" w:styleId="FootnoteTextChar">
    <w:name w:val="Footnote Text Char"/>
    <w:basedOn w:val="DefaultParagraphFont"/>
    <w:link w:val="FootnoteText"/>
    <w:uiPriority w:val="99"/>
    <w:semiHidden/>
    <w:rsid w:val="00BB7272"/>
    <w:rPr>
      <w:rFonts w:ascii="Arial" w:eastAsiaTheme="minorHAnsi" w:hAnsi="Arial"/>
      <w:kern w:val="2"/>
      <w:sz w:val="16"/>
      <w:szCs w:val="20"/>
      <w:lang w:eastAsia="en-US"/>
      <w14:ligatures w14:val="standardContextual"/>
    </w:rPr>
  </w:style>
  <w:style w:type="character" w:styleId="PageNumber">
    <w:name w:val="page number"/>
    <w:basedOn w:val="DefaultParagraphFont"/>
    <w:uiPriority w:val="99"/>
    <w:semiHidden/>
    <w:rsid w:val="00BB7272"/>
    <w:rPr>
      <w:rFonts w:cs="Times New Roman"/>
    </w:rPr>
  </w:style>
  <w:style w:type="paragraph" w:styleId="EndnoteText">
    <w:name w:val="endnote text"/>
    <w:basedOn w:val="Normal"/>
    <w:link w:val="EndnoteTextChar"/>
    <w:uiPriority w:val="99"/>
    <w:semiHidden/>
    <w:rsid w:val="00BB7272"/>
    <w:rPr>
      <w:sz w:val="16"/>
    </w:rPr>
  </w:style>
  <w:style w:type="character" w:customStyle="1" w:styleId="EndnoteTextChar">
    <w:name w:val="Endnote Text Char"/>
    <w:basedOn w:val="DefaultParagraphFont"/>
    <w:link w:val="EndnoteText"/>
    <w:uiPriority w:val="99"/>
    <w:semiHidden/>
    <w:rsid w:val="00BB7272"/>
    <w:rPr>
      <w:rFonts w:ascii="Arial" w:eastAsiaTheme="minorHAnsi" w:hAnsi="Arial"/>
      <w:kern w:val="2"/>
      <w:sz w:val="16"/>
      <w:szCs w:val="20"/>
      <w:lang w:eastAsia="en-US"/>
      <w14:ligatures w14:val="standardContextual"/>
    </w:rPr>
  </w:style>
  <w:style w:type="character" w:styleId="EndnoteReference">
    <w:name w:val="endnote reference"/>
    <w:uiPriority w:val="99"/>
    <w:semiHidden/>
    <w:rsid w:val="00BB7272"/>
    <w:rPr>
      <w:vertAlign w:val="superscript"/>
    </w:rPr>
  </w:style>
  <w:style w:type="character" w:styleId="FootnoteReference">
    <w:name w:val="footnote reference"/>
    <w:uiPriority w:val="99"/>
    <w:semiHidden/>
    <w:rsid w:val="00BB7272"/>
    <w:rPr>
      <w:vertAlign w:val="superscript"/>
    </w:rPr>
  </w:style>
  <w:style w:type="paragraph" w:styleId="TOC2">
    <w:name w:val="toc 2"/>
    <w:basedOn w:val="TOC1"/>
    <w:next w:val="Normal"/>
    <w:uiPriority w:val="39"/>
    <w:qFormat/>
    <w:rsid w:val="00BB7272"/>
    <w:pPr>
      <w:ind w:left="1702"/>
    </w:pPr>
    <w:rPr>
      <w:caps w:val="0"/>
    </w:rPr>
  </w:style>
  <w:style w:type="paragraph" w:styleId="TOC3">
    <w:name w:val="toc 3"/>
    <w:basedOn w:val="TOC1"/>
    <w:next w:val="Normal"/>
    <w:uiPriority w:val="39"/>
    <w:qFormat/>
    <w:rsid w:val="00BB7272"/>
    <w:pPr>
      <w:ind w:left="2552"/>
    </w:pPr>
    <w:rPr>
      <w:caps w:val="0"/>
    </w:rPr>
  </w:style>
  <w:style w:type="paragraph" w:styleId="TOC4">
    <w:name w:val="toc 4"/>
    <w:basedOn w:val="TOC1"/>
    <w:next w:val="Normal"/>
    <w:uiPriority w:val="39"/>
    <w:semiHidden/>
    <w:qFormat/>
    <w:rsid w:val="00BB7272"/>
    <w:pPr>
      <w:ind w:left="0" w:firstLine="0"/>
    </w:pPr>
  </w:style>
  <w:style w:type="paragraph" w:styleId="TOC5">
    <w:name w:val="toc 5"/>
    <w:basedOn w:val="TOC1"/>
    <w:next w:val="Normal"/>
    <w:uiPriority w:val="39"/>
    <w:semiHidden/>
    <w:qFormat/>
    <w:rsid w:val="00BB7272"/>
    <w:pPr>
      <w:ind w:firstLine="0"/>
    </w:pPr>
  </w:style>
  <w:style w:type="paragraph" w:styleId="TOC6">
    <w:name w:val="toc 6"/>
    <w:basedOn w:val="TOC1"/>
    <w:next w:val="Normal"/>
    <w:uiPriority w:val="39"/>
    <w:semiHidden/>
    <w:qFormat/>
    <w:rsid w:val="00BB7272"/>
    <w:pPr>
      <w:ind w:left="1701" w:firstLine="0"/>
    </w:pPr>
  </w:style>
  <w:style w:type="paragraph" w:customStyle="1" w:styleId="Body">
    <w:name w:val="Body"/>
    <w:basedOn w:val="Normal"/>
    <w:link w:val="BodyChar"/>
    <w:qFormat/>
    <w:rsid w:val="00BB7272"/>
    <w:pPr>
      <w:spacing w:after="240"/>
    </w:pPr>
  </w:style>
  <w:style w:type="paragraph" w:customStyle="1" w:styleId="LegalDisclaimer">
    <w:name w:val="Legal Disclaimer"/>
    <w:basedOn w:val="Footer"/>
    <w:link w:val="LegalDisclaimerChar"/>
    <w:semiHidden/>
    <w:qFormat/>
    <w:rsid w:val="00BB7272"/>
    <w:pPr>
      <w:spacing w:after="240"/>
      <w:jc w:val="center"/>
    </w:pPr>
    <w:rPr>
      <w:sz w:val="12"/>
    </w:rPr>
  </w:style>
  <w:style w:type="character" w:customStyle="1" w:styleId="LegalDisclaimerChar">
    <w:name w:val="Legal Disclaimer Char"/>
    <w:basedOn w:val="FooterChar"/>
    <w:link w:val="LegalDisclaimer"/>
    <w:semiHidden/>
    <w:rsid w:val="00BB7272"/>
    <w:rPr>
      <w:rFonts w:ascii="Arial" w:eastAsiaTheme="minorHAnsi" w:hAnsi="Arial"/>
      <w:kern w:val="2"/>
      <w:sz w:val="12"/>
      <w:szCs w:val="20"/>
      <w:lang w:eastAsia="en-US"/>
      <w14:ligatures w14:val="standardContextual"/>
    </w:rPr>
  </w:style>
  <w:style w:type="paragraph" w:customStyle="1" w:styleId="Letterheaduserprofile">
    <w:name w:val="Letterhead userprofile"/>
    <w:basedOn w:val="Normal"/>
    <w:semiHidden/>
    <w:qFormat/>
    <w:rsid w:val="00BB7272"/>
    <w:pPr>
      <w:jc w:val="right"/>
    </w:pPr>
    <w:rPr>
      <w:sz w:val="16"/>
      <w:szCs w:val="16"/>
    </w:rPr>
  </w:style>
  <w:style w:type="character" w:customStyle="1" w:styleId="JobTitle">
    <w:name w:val="JobTitle"/>
    <w:basedOn w:val="DefaultParagraphFont"/>
    <w:uiPriority w:val="1"/>
    <w:semiHidden/>
    <w:qFormat/>
    <w:rsid w:val="00BB7272"/>
  </w:style>
  <w:style w:type="table" w:styleId="GridTable4-Accent2">
    <w:name w:val="Grid Table 4 Accent 2"/>
    <w:basedOn w:val="TableNormal"/>
    <w:uiPriority w:val="49"/>
    <w:rsid w:val="00BB7272"/>
    <w:pPr>
      <w:spacing w:after="0" w:line="240" w:lineRule="auto"/>
    </w:pPr>
    <w:rPr>
      <w:rFonts w:ascii="Times New Roman" w:eastAsiaTheme="minorHAnsi" w:hAnsi="Times New Roman" w:cs="Times New Roman"/>
      <w:kern w:val="2"/>
      <w:sz w:val="20"/>
      <w:szCs w:val="20"/>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BB7272"/>
    <w:pPr>
      <w:spacing w:after="0" w:line="240" w:lineRule="auto"/>
    </w:pPr>
    <w:rPr>
      <w:rFonts w:ascii="Times New Roman" w:eastAsiaTheme="minorHAnsi" w:hAnsi="Times New Roman" w:cs="Times New Roman"/>
      <w:kern w:val="2"/>
      <w:sz w:val="20"/>
      <w:szCs w:val="20"/>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BB7272"/>
    <w:pPr>
      <w:spacing w:after="0" w:line="240" w:lineRule="auto"/>
    </w:pPr>
    <w:rPr>
      <w:rFonts w:ascii="Times New Roman" w:eastAsiaTheme="minorHAnsi" w:hAnsi="Times New Roman" w:cs="Times New Roman"/>
      <w:kern w:val="2"/>
      <w:sz w:val="20"/>
      <w:szCs w:val="20"/>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rsid w:val="00BB7272"/>
    <w:pPr>
      <w:spacing w:after="0" w:line="240" w:lineRule="auto"/>
      <w:jc w:val="both"/>
    </w:pPr>
    <w:rPr>
      <w:rFonts w:ascii="Arial" w:eastAsiaTheme="minorHAnsi" w:hAnsi="Arial" w:cs="Arial"/>
      <w:kern w:val="2"/>
      <w:sz w:val="20"/>
      <w:szCs w:val="20"/>
      <w:lang w:eastAsia="en-US"/>
      <w14:ligatures w14:val="standardContextual"/>
    </w:rPr>
  </w:style>
  <w:style w:type="paragraph" w:customStyle="1" w:styleId="Partners">
    <w:name w:val="Partners"/>
    <w:basedOn w:val="Normal"/>
    <w:uiPriority w:val="99"/>
    <w:semiHidden/>
    <w:qFormat/>
    <w:rsid w:val="00BB7272"/>
    <w:pPr>
      <w:spacing w:after="40"/>
      <w:jc w:val="left"/>
    </w:pPr>
    <w:rPr>
      <w:rFonts w:ascii="Bliss 2 Regular" w:hAnsi="Bliss 2 Regular"/>
      <w:sz w:val="10"/>
      <w:szCs w:val="10"/>
    </w:rPr>
  </w:style>
  <w:style w:type="paragraph" w:customStyle="1" w:styleId="Appendix">
    <w:name w:val="Appendix #"/>
    <w:basedOn w:val="Body"/>
    <w:next w:val="SubHeading"/>
    <w:uiPriority w:val="5"/>
    <w:qFormat/>
    <w:rsid w:val="00BB7272"/>
    <w:pPr>
      <w:keepNext/>
      <w:pageBreakBefore/>
      <w:numPr>
        <w:numId w:val="40"/>
      </w:numPr>
      <w:jc w:val="center"/>
      <w:outlineLvl w:val="7"/>
    </w:pPr>
    <w:rPr>
      <w:b/>
      <w:caps/>
    </w:rPr>
  </w:style>
  <w:style w:type="paragraph" w:customStyle="1" w:styleId="Body1">
    <w:name w:val="Body 1"/>
    <w:basedOn w:val="Body"/>
    <w:link w:val="Body1Char"/>
    <w:qFormat/>
    <w:rsid w:val="00BB7272"/>
    <w:pPr>
      <w:numPr>
        <w:numId w:val="28"/>
      </w:numPr>
    </w:pPr>
  </w:style>
  <w:style w:type="paragraph" w:customStyle="1" w:styleId="Body2">
    <w:name w:val="Body 2"/>
    <w:basedOn w:val="Body"/>
    <w:qFormat/>
    <w:rsid w:val="00BB7272"/>
    <w:pPr>
      <w:numPr>
        <w:ilvl w:val="1"/>
        <w:numId w:val="28"/>
      </w:numPr>
    </w:pPr>
  </w:style>
  <w:style w:type="paragraph" w:customStyle="1" w:styleId="Body3">
    <w:name w:val="Body 3"/>
    <w:basedOn w:val="Body"/>
    <w:qFormat/>
    <w:rsid w:val="00BB7272"/>
    <w:pPr>
      <w:numPr>
        <w:ilvl w:val="2"/>
        <w:numId w:val="28"/>
      </w:numPr>
    </w:pPr>
  </w:style>
  <w:style w:type="paragraph" w:customStyle="1" w:styleId="Body4">
    <w:name w:val="Body 4"/>
    <w:basedOn w:val="Body"/>
    <w:qFormat/>
    <w:rsid w:val="00BB7272"/>
    <w:pPr>
      <w:numPr>
        <w:ilvl w:val="3"/>
        <w:numId w:val="28"/>
      </w:numPr>
    </w:pPr>
  </w:style>
  <w:style w:type="paragraph" w:customStyle="1" w:styleId="Body5">
    <w:name w:val="Body 5"/>
    <w:basedOn w:val="Body"/>
    <w:qFormat/>
    <w:rsid w:val="00BB7272"/>
    <w:pPr>
      <w:numPr>
        <w:ilvl w:val="4"/>
        <w:numId w:val="28"/>
      </w:numPr>
    </w:pPr>
  </w:style>
  <w:style w:type="paragraph" w:customStyle="1" w:styleId="Body6">
    <w:name w:val="Body 6"/>
    <w:basedOn w:val="Body"/>
    <w:qFormat/>
    <w:rsid w:val="00BB7272"/>
    <w:pPr>
      <w:numPr>
        <w:ilvl w:val="5"/>
        <w:numId w:val="28"/>
      </w:numPr>
    </w:pPr>
  </w:style>
  <w:style w:type="character" w:styleId="BookTitle">
    <w:name w:val="Book Title"/>
    <w:basedOn w:val="DefaultParagraphFont"/>
    <w:uiPriority w:val="33"/>
    <w:rsid w:val="00BB7272"/>
    <w:rPr>
      <w:b/>
      <w:bCs/>
      <w:i/>
      <w:iCs/>
      <w:spacing w:val="5"/>
    </w:rPr>
  </w:style>
  <w:style w:type="numbering" w:customStyle="1" w:styleId="CentredHeadings">
    <w:name w:val="Centred Headings"/>
    <w:basedOn w:val="NoList"/>
    <w:rsid w:val="00BB7272"/>
    <w:pPr>
      <w:numPr>
        <w:numId w:val="29"/>
      </w:numPr>
    </w:pPr>
  </w:style>
  <w:style w:type="paragraph" w:customStyle="1" w:styleId="Definition1">
    <w:name w:val="Definition 1"/>
    <w:basedOn w:val="Body"/>
    <w:uiPriority w:val="4"/>
    <w:qFormat/>
    <w:rsid w:val="00BB7272"/>
    <w:pPr>
      <w:numPr>
        <w:numId w:val="31"/>
      </w:numPr>
    </w:pPr>
  </w:style>
  <w:style w:type="paragraph" w:customStyle="1" w:styleId="Definition2">
    <w:name w:val="Definition 2"/>
    <w:basedOn w:val="Body"/>
    <w:uiPriority w:val="4"/>
    <w:qFormat/>
    <w:rsid w:val="00BB7272"/>
    <w:pPr>
      <w:numPr>
        <w:ilvl w:val="1"/>
        <w:numId w:val="31"/>
      </w:numPr>
    </w:pPr>
  </w:style>
  <w:style w:type="paragraph" w:customStyle="1" w:styleId="Definition3">
    <w:name w:val="Definition 3"/>
    <w:basedOn w:val="Body"/>
    <w:uiPriority w:val="4"/>
    <w:qFormat/>
    <w:rsid w:val="00BB7272"/>
    <w:pPr>
      <w:numPr>
        <w:ilvl w:val="2"/>
        <w:numId w:val="31"/>
      </w:numPr>
    </w:pPr>
  </w:style>
  <w:style w:type="paragraph" w:customStyle="1" w:styleId="Definition4">
    <w:name w:val="Definition 4"/>
    <w:basedOn w:val="Body"/>
    <w:uiPriority w:val="4"/>
    <w:qFormat/>
    <w:rsid w:val="00BB7272"/>
    <w:pPr>
      <w:numPr>
        <w:ilvl w:val="3"/>
        <w:numId w:val="31"/>
      </w:numPr>
    </w:pPr>
  </w:style>
  <w:style w:type="numbering" w:customStyle="1" w:styleId="DefinitionsNumbering">
    <w:name w:val="Definitions Numbering"/>
    <w:basedOn w:val="NoList"/>
    <w:rsid w:val="00BB7272"/>
    <w:pPr>
      <w:numPr>
        <w:numId w:val="31"/>
      </w:numPr>
    </w:pPr>
  </w:style>
  <w:style w:type="numbering" w:customStyle="1" w:styleId="GeneralHeadings">
    <w:name w:val="General Headings"/>
    <w:basedOn w:val="NoList"/>
    <w:rsid w:val="00BB7272"/>
    <w:pPr>
      <w:numPr>
        <w:numId w:val="32"/>
      </w:numPr>
    </w:pPr>
  </w:style>
  <w:style w:type="character" w:styleId="IntenseEmphasis">
    <w:name w:val="Intense Emphasis"/>
    <w:aliases w:val="PARTYNAME"/>
    <w:basedOn w:val="DefaultParagraphFont"/>
    <w:uiPriority w:val="21"/>
    <w:qFormat/>
    <w:rsid w:val="00BB7272"/>
    <w:rPr>
      <w:rFonts w:ascii="Arial" w:hAnsi="Arial"/>
      <w:b/>
      <w:i w:val="0"/>
      <w:iCs/>
      <w:caps/>
      <w:smallCaps w:val="0"/>
      <w:color w:val="auto"/>
      <w:sz w:val="20"/>
    </w:rPr>
  </w:style>
  <w:style w:type="paragraph" w:styleId="IntenseQuote">
    <w:name w:val="Intense Quote"/>
    <w:basedOn w:val="Normal"/>
    <w:next w:val="Normal"/>
    <w:link w:val="IntenseQuoteChar"/>
    <w:uiPriority w:val="30"/>
    <w:rsid w:val="00BB727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B7272"/>
    <w:rPr>
      <w:rFonts w:ascii="Arial" w:eastAsiaTheme="minorHAnsi" w:hAnsi="Arial"/>
      <w:i/>
      <w:iCs/>
      <w:kern w:val="2"/>
      <w:sz w:val="20"/>
      <w:szCs w:val="20"/>
      <w:lang w:eastAsia="en-US"/>
      <w14:ligatures w14:val="standardContextual"/>
    </w:rPr>
  </w:style>
  <w:style w:type="character" w:styleId="IntenseReference">
    <w:name w:val="Intense Reference"/>
    <w:basedOn w:val="DefaultParagraphFont"/>
    <w:uiPriority w:val="32"/>
    <w:rsid w:val="00BB7272"/>
    <w:rPr>
      <w:b/>
      <w:bCs/>
      <w:caps/>
      <w:smallCaps w:val="0"/>
      <w:color w:val="auto"/>
      <w:spacing w:val="5"/>
    </w:rPr>
  </w:style>
  <w:style w:type="paragraph" w:customStyle="1" w:styleId="Level1">
    <w:name w:val="Level 1"/>
    <w:basedOn w:val="Normal"/>
    <w:link w:val="Level1Char"/>
    <w:uiPriority w:val="3"/>
    <w:qFormat/>
    <w:rsid w:val="00BB7272"/>
    <w:pPr>
      <w:numPr>
        <w:numId w:val="33"/>
      </w:numPr>
      <w:spacing w:after="240"/>
    </w:pPr>
  </w:style>
  <w:style w:type="paragraph" w:customStyle="1" w:styleId="LegalFooterAddress">
    <w:name w:val="Legal Footer Address"/>
    <w:basedOn w:val="Footer"/>
    <w:semiHidden/>
    <w:qFormat/>
    <w:rsid w:val="00BB7272"/>
    <w:pPr>
      <w:spacing w:after="120"/>
      <w:jc w:val="center"/>
    </w:pPr>
    <w:rPr>
      <w:rFonts w:eastAsia="Times New Roman" w:cs="Times New Roman"/>
      <w:sz w:val="13"/>
      <w:szCs w:val="12"/>
      <w:lang w:eastAsia="en-GB"/>
    </w:rPr>
  </w:style>
  <w:style w:type="paragraph" w:customStyle="1" w:styleId="Level2">
    <w:name w:val="Level 2"/>
    <w:basedOn w:val="Normal"/>
    <w:uiPriority w:val="3"/>
    <w:qFormat/>
    <w:rsid w:val="00BB7272"/>
    <w:pPr>
      <w:numPr>
        <w:ilvl w:val="1"/>
        <w:numId w:val="33"/>
      </w:numPr>
      <w:spacing w:after="240"/>
    </w:pPr>
  </w:style>
  <w:style w:type="paragraph" w:customStyle="1" w:styleId="LegalFooterCompanyName">
    <w:name w:val="Legal Footer Company Name"/>
    <w:basedOn w:val="Footer"/>
    <w:link w:val="LegalFooterCompanyNameChar"/>
    <w:semiHidden/>
    <w:qFormat/>
    <w:rsid w:val="00BB7272"/>
    <w:pPr>
      <w:spacing w:after="120"/>
      <w:jc w:val="center"/>
    </w:pPr>
    <w:rPr>
      <w:sz w:val="15"/>
    </w:rPr>
  </w:style>
  <w:style w:type="paragraph" w:customStyle="1" w:styleId="Level3">
    <w:name w:val="Level 3"/>
    <w:basedOn w:val="Normal"/>
    <w:uiPriority w:val="3"/>
    <w:qFormat/>
    <w:rsid w:val="00BB7272"/>
    <w:pPr>
      <w:numPr>
        <w:ilvl w:val="2"/>
        <w:numId w:val="33"/>
      </w:numPr>
      <w:spacing w:after="240"/>
    </w:pPr>
  </w:style>
  <w:style w:type="character" w:customStyle="1" w:styleId="LegalFooterCompanyNameChar">
    <w:name w:val="Legal Footer Company Name Char"/>
    <w:basedOn w:val="FooterChar"/>
    <w:link w:val="LegalFooterCompanyName"/>
    <w:semiHidden/>
    <w:rsid w:val="00BB7272"/>
    <w:rPr>
      <w:rFonts w:ascii="Arial" w:eastAsiaTheme="minorHAnsi" w:hAnsi="Arial"/>
      <w:kern w:val="2"/>
      <w:sz w:val="15"/>
      <w:szCs w:val="20"/>
      <w:lang w:eastAsia="en-US"/>
      <w14:ligatures w14:val="standardContextual"/>
    </w:rPr>
  </w:style>
  <w:style w:type="paragraph" w:customStyle="1" w:styleId="Level4">
    <w:name w:val="Level 4"/>
    <w:basedOn w:val="Body4"/>
    <w:uiPriority w:val="3"/>
    <w:qFormat/>
    <w:rsid w:val="00BB7272"/>
    <w:pPr>
      <w:numPr>
        <w:numId w:val="33"/>
      </w:numPr>
    </w:pPr>
  </w:style>
  <w:style w:type="paragraph" w:customStyle="1" w:styleId="Level5">
    <w:name w:val="Level 5"/>
    <w:basedOn w:val="Body5"/>
    <w:uiPriority w:val="3"/>
    <w:qFormat/>
    <w:rsid w:val="00BB7272"/>
    <w:pPr>
      <w:numPr>
        <w:numId w:val="33"/>
      </w:numPr>
    </w:pPr>
  </w:style>
  <w:style w:type="paragraph" w:customStyle="1" w:styleId="Level6">
    <w:name w:val="Level 6"/>
    <w:basedOn w:val="Body6"/>
    <w:uiPriority w:val="3"/>
    <w:qFormat/>
    <w:rsid w:val="00BB7272"/>
    <w:pPr>
      <w:numPr>
        <w:numId w:val="33"/>
      </w:numPr>
    </w:pPr>
  </w:style>
  <w:style w:type="numbering" w:customStyle="1" w:styleId="MainNumbering">
    <w:name w:val="Main Numbering"/>
    <w:basedOn w:val="NoList"/>
    <w:rsid w:val="00BB7272"/>
    <w:pPr>
      <w:numPr>
        <w:numId w:val="39"/>
      </w:numPr>
    </w:pPr>
  </w:style>
  <w:style w:type="paragraph" w:customStyle="1" w:styleId="Part0">
    <w:name w:val="Part #"/>
    <w:basedOn w:val="Body"/>
    <w:next w:val="SubHeading"/>
    <w:uiPriority w:val="5"/>
    <w:qFormat/>
    <w:rsid w:val="00BB7272"/>
    <w:pPr>
      <w:keepNext/>
      <w:numPr>
        <w:ilvl w:val="1"/>
        <w:numId w:val="40"/>
      </w:numPr>
      <w:jc w:val="center"/>
      <w:outlineLvl w:val="8"/>
    </w:pPr>
    <w:rPr>
      <w:rFonts w:ascii="Arial Bold" w:hAnsi="Arial Bold"/>
      <w:b/>
      <w:caps/>
    </w:rPr>
  </w:style>
  <w:style w:type="numbering" w:customStyle="1" w:styleId="PartiesandBackground">
    <w:name w:val="Parties and Background"/>
    <w:basedOn w:val="NoList"/>
    <w:rsid w:val="00BB7272"/>
    <w:pPr>
      <w:numPr>
        <w:numId w:val="41"/>
      </w:numPr>
    </w:pPr>
  </w:style>
  <w:style w:type="paragraph" w:styleId="Quote">
    <w:name w:val="Quote"/>
    <w:basedOn w:val="Normal"/>
    <w:next w:val="Normal"/>
    <w:link w:val="QuoteChar"/>
    <w:uiPriority w:val="4"/>
    <w:rsid w:val="00BB72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BB7272"/>
    <w:rPr>
      <w:rFonts w:ascii="Arial" w:eastAsiaTheme="minorHAnsi" w:hAnsi="Arial"/>
      <w:i/>
      <w:iCs/>
      <w:color w:val="404040" w:themeColor="text1" w:themeTint="BF"/>
      <w:kern w:val="2"/>
      <w:sz w:val="20"/>
      <w:szCs w:val="20"/>
      <w:lang w:eastAsia="en-US"/>
      <w14:ligatures w14:val="standardContextual"/>
    </w:rPr>
  </w:style>
  <w:style w:type="paragraph" w:customStyle="1" w:styleId="Schedule0">
    <w:name w:val="Schedule #"/>
    <w:basedOn w:val="Body"/>
    <w:next w:val="SubHeading"/>
    <w:uiPriority w:val="5"/>
    <w:qFormat/>
    <w:rsid w:val="00BB7272"/>
    <w:pPr>
      <w:keepNext/>
      <w:pageBreakBefore/>
      <w:numPr>
        <w:numId w:val="42"/>
      </w:numPr>
      <w:jc w:val="center"/>
      <w:outlineLvl w:val="0"/>
    </w:pPr>
    <w:rPr>
      <w:b/>
      <w:caps/>
    </w:rPr>
  </w:style>
  <w:style w:type="paragraph" w:styleId="Signature">
    <w:name w:val="Signature"/>
    <w:basedOn w:val="Normal"/>
    <w:link w:val="SignatureChar"/>
    <w:uiPriority w:val="99"/>
    <w:rsid w:val="00BB7272"/>
    <w:pPr>
      <w:jc w:val="left"/>
    </w:pPr>
    <w:rPr>
      <w:b/>
    </w:rPr>
  </w:style>
  <w:style w:type="character" w:customStyle="1" w:styleId="SignatureChar">
    <w:name w:val="Signature Char"/>
    <w:basedOn w:val="DefaultParagraphFont"/>
    <w:link w:val="Signature"/>
    <w:uiPriority w:val="99"/>
    <w:rsid w:val="00BB7272"/>
    <w:rPr>
      <w:rFonts w:ascii="Arial" w:eastAsiaTheme="minorHAnsi" w:hAnsi="Arial"/>
      <w:b/>
      <w:kern w:val="2"/>
      <w:sz w:val="20"/>
      <w:szCs w:val="20"/>
      <w:lang w:eastAsia="en-US"/>
      <w14:ligatures w14:val="standardContextual"/>
    </w:rPr>
  </w:style>
  <w:style w:type="character" w:styleId="Strong">
    <w:name w:val="Strong"/>
    <w:basedOn w:val="DefaultParagraphFont"/>
    <w:uiPriority w:val="22"/>
    <w:rsid w:val="00BB7272"/>
    <w:rPr>
      <w:b/>
      <w:bCs/>
    </w:rPr>
  </w:style>
  <w:style w:type="paragraph" w:customStyle="1" w:styleId="SubHeading">
    <w:name w:val="Sub Heading"/>
    <w:basedOn w:val="Body"/>
    <w:next w:val="Body"/>
    <w:uiPriority w:val="1"/>
    <w:qFormat/>
    <w:rsid w:val="00BB7272"/>
    <w:pPr>
      <w:keepNext/>
      <w:numPr>
        <w:numId w:val="32"/>
      </w:numPr>
      <w:jc w:val="center"/>
    </w:pPr>
    <w:rPr>
      <w:b/>
      <w:caps/>
    </w:rPr>
  </w:style>
  <w:style w:type="paragraph" w:styleId="Subtitle">
    <w:name w:val="Subtitle"/>
    <w:basedOn w:val="Normal"/>
    <w:next w:val="Normal"/>
    <w:link w:val="SubtitleChar"/>
    <w:uiPriority w:val="11"/>
    <w:rsid w:val="00BB727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B7272"/>
    <w:rPr>
      <w:color w:val="5A5A5A" w:themeColor="text1" w:themeTint="A5"/>
      <w:spacing w:val="15"/>
      <w:kern w:val="2"/>
      <w:szCs w:val="20"/>
      <w:lang w:eastAsia="en-US"/>
      <w14:ligatures w14:val="standardContextual"/>
    </w:rPr>
  </w:style>
  <w:style w:type="character" w:styleId="SubtleEmphasis">
    <w:name w:val="Subtle Emphasis"/>
    <w:basedOn w:val="DefaultParagraphFont"/>
    <w:uiPriority w:val="19"/>
    <w:rsid w:val="00BB7272"/>
    <w:rPr>
      <w:i/>
      <w:iCs/>
      <w:color w:val="404040" w:themeColor="text1" w:themeTint="BF"/>
    </w:rPr>
  </w:style>
  <w:style w:type="character" w:customStyle="1" w:styleId="BodyChar">
    <w:name w:val="Body Char"/>
    <w:basedOn w:val="DefaultParagraphFont"/>
    <w:link w:val="Body"/>
    <w:rsid w:val="00BB7272"/>
    <w:rPr>
      <w:rFonts w:ascii="Arial" w:eastAsiaTheme="minorHAnsi" w:hAnsi="Arial"/>
      <w:kern w:val="2"/>
      <w:sz w:val="20"/>
      <w:szCs w:val="20"/>
      <w:lang w:eastAsia="en-US"/>
      <w14:ligatures w14:val="standardContextual"/>
    </w:rPr>
  </w:style>
  <w:style w:type="character" w:customStyle="1" w:styleId="Body1Char">
    <w:name w:val="Body 1 Char"/>
    <w:basedOn w:val="BodyChar"/>
    <w:link w:val="Body1"/>
    <w:rsid w:val="00BB7272"/>
    <w:rPr>
      <w:rFonts w:ascii="Arial" w:eastAsiaTheme="minorHAnsi" w:hAnsi="Arial"/>
      <w:kern w:val="2"/>
      <w:sz w:val="20"/>
      <w:szCs w:val="20"/>
      <w:lang w:eastAsia="en-US"/>
      <w14:ligatures w14:val="standardContextual"/>
    </w:rPr>
  </w:style>
  <w:style w:type="character" w:customStyle="1" w:styleId="Level1Char">
    <w:name w:val="Level 1 Char"/>
    <w:basedOn w:val="Body1Char"/>
    <w:link w:val="Level1"/>
    <w:uiPriority w:val="3"/>
    <w:rsid w:val="00BB7272"/>
    <w:rPr>
      <w:rFonts w:ascii="Arial" w:eastAsiaTheme="minorHAnsi" w:hAnsi="Arial"/>
      <w:kern w:val="2"/>
      <w:sz w:val="20"/>
      <w:szCs w:val="20"/>
      <w:lang w:eastAsia="en-US"/>
      <w14:ligatures w14:val="standardContextual"/>
    </w:rPr>
  </w:style>
  <w:style w:type="character" w:customStyle="1" w:styleId="BodyboldCaps">
    <w:name w:val="Body bold Caps"/>
    <w:basedOn w:val="DefaultParagraphFont"/>
    <w:uiPriority w:val="5"/>
    <w:qFormat/>
    <w:rsid w:val="00BB7272"/>
    <w:rPr>
      <w:rFonts w:ascii="Arial" w:hAnsi="Arial"/>
      <w:b/>
      <w:bCs/>
      <w:caps/>
      <w:smallCaps w:val="0"/>
      <w:sz w:val="20"/>
    </w:rPr>
  </w:style>
  <w:style w:type="paragraph" w:customStyle="1" w:styleId="Defs">
    <w:name w:val="Defs"/>
    <w:basedOn w:val="Normal"/>
    <w:next w:val="Normal"/>
    <w:uiPriority w:val="1"/>
    <w:semiHidden/>
    <w:qFormat/>
    <w:rsid w:val="00BB7272"/>
    <w:pPr>
      <w:spacing w:after="240"/>
    </w:pPr>
    <w:rPr>
      <w:b/>
      <w:lang w:val="en-US"/>
    </w:rPr>
  </w:style>
  <w:style w:type="paragraph" w:customStyle="1" w:styleId="Frontpagetext">
    <w:name w:val="Frontpage text"/>
    <w:basedOn w:val="Normal"/>
    <w:uiPriority w:val="99"/>
    <w:semiHidden/>
    <w:qFormat/>
    <w:rsid w:val="00BB7272"/>
    <w:pPr>
      <w:tabs>
        <w:tab w:val="left" w:pos="3686"/>
      </w:tabs>
      <w:jc w:val="left"/>
    </w:pPr>
    <w:rPr>
      <w:rFonts w:ascii="Arial Bold" w:hAnsi="Arial Bold"/>
      <w:b/>
      <w:caps/>
    </w:rPr>
  </w:style>
  <w:style w:type="paragraph" w:customStyle="1" w:styleId="Frontpagetexttitle">
    <w:name w:val="Frontpage text title"/>
    <w:basedOn w:val="Frontpagetext"/>
    <w:uiPriority w:val="99"/>
    <w:semiHidden/>
    <w:qFormat/>
    <w:rsid w:val="00BB7272"/>
    <w:pPr>
      <w:spacing w:after="120"/>
      <w:contextualSpacing/>
      <w:jc w:val="center"/>
    </w:pPr>
    <w:rPr>
      <w:rFonts w:ascii="Arial" w:hAnsi="Arial"/>
      <w:caps w:val="0"/>
    </w:rPr>
  </w:style>
  <w:style w:type="paragraph" w:customStyle="1" w:styleId="Parties-Emphasis-Paragraph">
    <w:name w:val="Parties - Emphasis - Paragraph"/>
    <w:basedOn w:val="MainHeading"/>
    <w:semiHidden/>
    <w:qFormat/>
    <w:rsid w:val="00BB7272"/>
    <w:rPr>
      <w:rFonts w:ascii="Arial Bold" w:hAnsi="Arial Bold"/>
      <w:sz w:val="20"/>
    </w:rPr>
  </w:style>
  <w:style w:type="paragraph" w:styleId="BlockText">
    <w:name w:val="Block Text"/>
    <w:basedOn w:val="Normal"/>
    <w:uiPriority w:val="99"/>
    <w:semiHidden/>
    <w:unhideWhenUsed/>
    <w:rsid w:val="00BB7272"/>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BB7272"/>
    <w:rPr>
      <w:rFonts w:ascii="Arial Bold" w:hAnsi="Arial Bold"/>
      <w:b/>
      <w:bCs/>
      <w:caps w:val="0"/>
      <w:sz w:val="20"/>
    </w:rPr>
  </w:style>
  <w:style w:type="paragraph" w:styleId="BodyText">
    <w:name w:val="Body Text"/>
    <w:basedOn w:val="Normal"/>
    <w:link w:val="BodyTextChar"/>
    <w:uiPriority w:val="99"/>
    <w:semiHidden/>
    <w:rsid w:val="00BB7272"/>
    <w:pPr>
      <w:spacing w:after="120"/>
    </w:pPr>
  </w:style>
  <w:style w:type="character" w:customStyle="1" w:styleId="BodyTextChar">
    <w:name w:val="Body Text Char"/>
    <w:basedOn w:val="DefaultParagraphFont"/>
    <w:link w:val="BodyText"/>
    <w:uiPriority w:val="99"/>
    <w:semiHidden/>
    <w:rsid w:val="00BB7272"/>
    <w:rPr>
      <w:rFonts w:ascii="Arial" w:eastAsiaTheme="minorHAnsi" w:hAnsi="Arial"/>
      <w:kern w:val="2"/>
      <w:sz w:val="20"/>
      <w:szCs w:val="20"/>
      <w:lang w:eastAsia="en-US"/>
      <w14:ligatures w14:val="standardContextual"/>
    </w:rPr>
  </w:style>
  <w:style w:type="paragraph" w:customStyle="1" w:styleId="Definition">
    <w:name w:val="Definition"/>
    <w:basedOn w:val="Normal"/>
    <w:next w:val="Normal"/>
    <w:uiPriority w:val="4"/>
    <w:qFormat/>
    <w:rsid w:val="00BB7272"/>
    <w:pPr>
      <w:numPr>
        <w:numId w:val="30"/>
      </w:numPr>
      <w:spacing w:after="240"/>
    </w:pPr>
    <w:rPr>
      <w:b/>
      <w:lang w:val="en-US"/>
    </w:rPr>
  </w:style>
  <w:style w:type="paragraph" w:customStyle="1" w:styleId="DocumentType">
    <w:name w:val="Document Type"/>
    <w:basedOn w:val="Frontpagetext"/>
    <w:uiPriority w:val="99"/>
    <w:semiHidden/>
    <w:qFormat/>
    <w:rsid w:val="00BB7272"/>
    <w:pPr>
      <w:spacing w:before="120" w:after="240"/>
      <w:contextualSpacing/>
      <w:jc w:val="center"/>
    </w:pPr>
    <w:rPr>
      <w:sz w:val="24"/>
    </w:rPr>
  </w:style>
  <w:style w:type="paragraph" w:customStyle="1" w:styleId="Emailsignoff">
    <w:name w:val="Email signoff"/>
    <w:basedOn w:val="Body"/>
    <w:semiHidden/>
    <w:qFormat/>
    <w:rsid w:val="00BB7272"/>
    <w:rPr>
      <w:b/>
    </w:rPr>
  </w:style>
  <w:style w:type="paragraph" w:styleId="Index1">
    <w:name w:val="index 1"/>
    <w:basedOn w:val="Normal"/>
    <w:next w:val="Normal"/>
    <w:autoRedefine/>
    <w:uiPriority w:val="99"/>
    <w:semiHidden/>
    <w:rsid w:val="00BB7272"/>
    <w:pPr>
      <w:ind w:left="200" w:hanging="200"/>
    </w:pPr>
  </w:style>
  <w:style w:type="paragraph" w:styleId="Index2">
    <w:name w:val="index 2"/>
    <w:basedOn w:val="Normal"/>
    <w:next w:val="Normal"/>
    <w:autoRedefine/>
    <w:uiPriority w:val="99"/>
    <w:semiHidden/>
    <w:rsid w:val="00BB7272"/>
    <w:pPr>
      <w:ind w:left="400" w:hanging="200"/>
    </w:pPr>
  </w:style>
  <w:style w:type="paragraph" w:styleId="Index3">
    <w:name w:val="index 3"/>
    <w:basedOn w:val="Normal"/>
    <w:next w:val="Normal"/>
    <w:autoRedefine/>
    <w:uiPriority w:val="99"/>
    <w:semiHidden/>
    <w:rsid w:val="00BB7272"/>
    <w:pPr>
      <w:ind w:left="600" w:hanging="200"/>
    </w:pPr>
  </w:style>
  <w:style w:type="paragraph" w:styleId="Index4">
    <w:name w:val="index 4"/>
    <w:basedOn w:val="Normal"/>
    <w:next w:val="Normal"/>
    <w:autoRedefine/>
    <w:uiPriority w:val="99"/>
    <w:semiHidden/>
    <w:rsid w:val="00BB7272"/>
    <w:pPr>
      <w:ind w:left="800" w:hanging="200"/>
    </w:pPr>
  </w:style>
  <w:style w:type="paragraph" w:customStyle="1" w:styleId="Level1asHeading">
    <w:name w:val="Level 1 as Heading"/>
    <w:basedOn w:val="Level1"/>
    <w:next w:val="Level2"/>
    <w:uiPriority w:val="2"/>
    <w:qFormat/>
    <w:rsid w:val="00BB7272"/>
    <w:pPr>
      <w:keepNext/>
      <w:outlineLvl w:val="0"/>
    </w:pPr>
    <w:rPr>
      <w:b/>
      <w:caps/>
    </w:rPr>
  </w:style>
  <w:style w:type="paragraph" w:customStyle="1" w:styleId="Level2asHeading">
    <w:name w:val="Level 2 as Heading"/>
    <w:basedOn w:val="Level2"/>
    <w:next w:val="Level3"/>
    <w:uiPriority w:val="2"/>
    <w:qFormat/>
    <w:rsid w:val="00BB7272"/>
    <w:pPr>
      <w:keepNext/>
      <w:outlineLvl w:val="1"/>
    </w:pPr>
    <w:rPr>
      <w:b/>
    </w:rPr>
  </w:style>
  <w:style w:type="paragraph" w:customStyle="1" w:styleId="Level3asHeading">
    <w:name w:val="Level 3 as Heading"/>
    <w:basedOn w:val="Level3"/>
    <w:next w:val="Level4"/>
    <w:uiPriority w:val="2"/>
    <w:qFormat/>
    <w:rsid w:val="00BB7272"/>
    <w:pPr>
      <w:keepNext/>
      <w:outlineLvl w:val="2"/>
    </w:pPr>
    <w:rPr>
      <w:b/>
    </w:rPr>
  </w:style>
  <w:style w:type="paragraph" w:styleId="ListContinue">
    <w:name w:val="List Continue"/>
    <w:basedOn w:val="Normal"/>
    <w:uiPriority w:val="99"/>
    <w:semiHidden/>
    <w:rsid w:val="00BB7272"/>
    <w:pPr>
      <w:spacing w:after="120"/>
      <w:ind w:left="283"/>
      <w:contextualSpacing/>
    </w:pPr>
  </w:style>
  <w:style w:type="paragraph" w:styleId="ListContinue2">
    <w:name w:val="List Continue 2"/>
    <w:basedOn w:val="Normal"/>
    <w:uiPriority w:val="99"/>
    <w:semiHidden/>
    <w:rsid w:val="00BB7272"/>
    <w:pPr>
      <w:spacing w:after="120"/>
      <w:ind w:left="566"/>
      <w:contextualSpacing/>
    </w:pPr>
  </w:style>
  <w:style w:type="paragraph" w:styleId="ListNumber2">
    <w:name w:val="List Number 2"/>
    <w:basedOn w:val="Normal"/>
    <w:uiPriority w:val="99"/>
    <w:semiHidden/>
    <w:rsid w:val="00BB7272"/>
    <w:pPr>
      <w:numPr>
        <w:numId w:val="36"/>
      </w:numPr>
      <w:contextualSpacing/>
    </w:pPr>
  </w:style>
  <w:style w:type="paragraph" w:styleId="ListNumber3">
    <w:name w:val="List Number 3"/>
    <w:basedOn w:val="Normal"/>
    <w:uiPriority w:val="99"/>
    <w:semiHidden/>
    <w:rsid w:val="00BB7272"/>
    <w:pPr>
      <w:numPr>
        <w:numId w:val="37"/>
      </w:numPr>
      <w:contextualSpacing/>
    </w:pPr>
  </w:style>
  <w:style w:type="paragraph" w:styleId="ListNumber4">
    <w:name w:val="List Number 4"/>
    <w:basedOn w:val="Normal"/>
    <w:uiPriority w:val="99"/>
    <w:semiHidden/>
    <w:rsid w:val="00BB7272"/>
    <w:pPr>
      <w:numPr>
        <w:numId w:val="38"/>
      </w:numPr>
      <w:contextualSpacing/>
    </w:pPr>
  </w:style>
  <w:style w:type="paragraph" w:customStyle="1" w:styleId="SCHLevel1">
    <w:name w:val="SCH Level 1"/>
    <w:basedOn w:val="BodyText"/>
    <w:uiPriority w:val="99"/>
    <w:qFormat/>
    <w:rsid w:val="00BB7272"/>
    <w:pPr>
      <w:numPr>
        <w:ilvl w:val="1"/>
        <w:numId w:val="42"/>
      </w:numPr>
      <w:spacing w:after="240"/>
    </w:pPr>
  </w:style>
  <w:style w:type="paragraph" w:customStyle="1" w:styleId="SCHHeading1">
    <w:name w:val="SCH Heading 1"/>
    <w:basedOn w:val="SCHLevel1"/>
    <w:next w:val="SCHLevel2"/>
    <w:uiPriority w:val="99"/>
    <w:qFormat/>
    <w:rsid w:val="00BB7272"/>
    <w:pPr>
      <w:keepNext/>
    </w:pPr>
    <w:rPr>
      <w:b/>
      <w:caps/>
    </w:rPr>
  </w:style>
  <w:style w:type="paragraph" w:customStyle="1" w:styleId="SCHLevel2">
    <w:name w:val="SCH Level 2"/>
    <w:basedOn w:val="BodyText"/>
    <w:uiPriority w:val="99"/>
    <w:qFormat/>
    <w:rsid w:val="00BB7272"/>
    <w:pPr>
      <w:numPr>
        <w:ilvl w:val="2"/>
        <w:numId w:val="42"/>
      </w:numPr>
      <w:spacing w:after="240"/>
    </w:pPr>
  </w:style>
  <w:style w:type="paragraph" w:customStyle="1" w:styleId="SCHHeading2">
    <w:name w:val="SCH Heading 2"/>
    <w:basedOn w:val="SCHLevel2"/>
    <w:next w:val="SCHLevel3"/>
    <w:uiPriority w:val="99"/>
    <w:qFormat/>
    <w:rsid w:val="00BB7272"/>
    <w:pPr>
      <w:keepNext/>
    </w:pPr>
    <w:rPr>
      <w:b/>
    </w:rPr>
  </w:style>
  <w:style w:type="paragraph" w:customStyle="1" w:styleId="SCHLevel3">
    <w:name w:val="SCH Level 3"/>
    <w:basedOn w:val="BodyText"/>
    <w:uiPriority w:val="99"/>
    <w:qFormat/>
    <w:rsid w:val="00BB7272"/>
    <w:pPr>
      <w:numPr>
        <w:ilvl w:val="3"/>
        <w:numId w:val="42"/>
      </w:numPr>
      <w:spacing w:after="240"/>
    </w:pPr>
  </w:style>
  <w:style w:type="paragraph" w:customStyle="1" w:styleId="SCHHeading3">
    <w:name w:val="SCH Heading 3"/>
    <w:basedOn w:val="SCHLevel3"/>
    <w:next w:val="SCHLevel4"/>
    <w:uiPriority w:val="99"/>
    <w:qFormat/>
    <w:rsid w:val="00BB7272"/>
    <w:pPr>
      <w:keepNext/>
    </w:pPr>
    <w:rPr>
      <w:b/>
    </w:rPr>
  </w:style>
  <w:style w:type="paragraph" w:customStyle="1" w:styleId="SCHLevel4">
    <w:name w:val="SCH Level 4"/>
    <w:basedOn w:val="BodyText"/>
    <w:uiPriority w:val="99"/>
    <w:qFormat/>
    <w:rsid w:val="00BB7272"/>
    <w:pPr>
      <w:numPr>
        <w:ilvl w:val="4"/>
        <w:numId w:val="42"/>
      </w:numPr>
      <w:spacing w:after="240"/>
    </w:pPr>
  </w:style>
  <w:style w:type="paragraph" w:customStyle="1" w:styleId="SCHLevel5">
    <w:name w:val="SCH Level 5"/>
    <w:basedOn w:val="BodyText"/>
    <w:uiPriority w:val="99"/>
    <w:qFormat/>
    <w:rsid w:val="00BB7272"/>
    <w:pPr>
      <w:numPr>
        <w:ilvl w:val="5"/>
        <w:numId w:val="42"/>
      </w:numPr>
      <w:spacing w:after="240"/>
    </w:pPr>
  </w:style>
  <w:style w:type="paragraph" w:customStyle="1" w:styleId="SCHLevel6">
    <w:name w:val="SCH Level 6"/>
    <w:basedOn w:val="BodyText"/>
    <w:uiPriority w:val="99"/>
    <w:qFormat/>
    <w:rsid w:val="00BB7272"/>
    <w:pPr>
      <w:numPr>
        <w:ilvl w:val="6"/>
        <w:numId w:val="42"/>
      </w:numPr>
      <w:spacing w:after="240"/>
    </w:pPr>
  </w:style>
  <w:style w:type="paragraph" w:styleId="TOC8">
    <w:name w:val="toc 8"/>
    <w:basedOn w:val="Normal"/>
    <w:next w:val="Normal"/>
    <w:autoRedefine/>
    <w:uiPriority w:val="39"/>
    <w:rsid w:val="00BB7272"/>
    <w:pPr>
      <w:spacing w:after="100"/>
      <w:ind w:left="851" w:hanging="851"/>
    </w:pPr>
    <w:rPr>
      <w:caps/>
    </w:rPr>
  </w:style>
  <w:style w:type="paragraph" w:styleId="TOC9">
    <w:name w:val="toc 9"/>
    <w:basedOn w:val="Normal"/>
    <w:next w:val="Normal"/>
    <w:autoRedefine/>
    <w:uiPriority w:val="39"/>
    <w:rsid w:val="00BB7272"/>
    <w:pPr>
      <w:spacing w:after="100"/>
      <w:ind w:left="2552" w:hanging="1701"/>
    </w:pPr>
  </w:style>
  <w:style w:type="paragraph" w:styleId="TOCHeading">
    <w:name w:val="TOC Heading"/>
    <w:basedOn w:val="Heading1"/>
    <w:next w:val="Normal"/>
    <w:uiPriority w:val="39"/>
    <w:semiHidden/>
    <w:unhideWhenUsed/>
    <w:qFormat/>
    <w:rsid w:val="00BB7272"/>
    <w:pPr>
      <w:keepLines/>
      <w:spacing w:before="240" w:after="0"/>
      <w:outlineLvl w:val="9"/>
    </w:pPr>
    <w:rPr>
      <w:rFonts w:asciiTheme="majorHAnsi" w:hAnsiTheme="majorHAnsi"/>
      <w:b w:val="0"/>
      <w:caps w:val="0"/>
      <w:sz w:val="32"/>
    </w:rPr>
  </w:style>
  <w:style w:type="paragraph" w:customStyle="1" w:styleId="Body7">
    <w:name w:val="Body 7"/>
    <w:basedOn w:val="Body"/>
    <w:qFormat/>
    <w:rsid w:val="00BB7272"/>
    <w:pPr>
      <w:numPr>
        <w:ilvl w:val="6"/>
        <w:numId w:val="28"/>
      </w:numPr>
    </w:pPr>
  </w:style>
  <w:style w:type="paragraph" w:customStyle="1" w:styleId="Level7">
    <w:name w:val="Level 7"/>
    <w:basedOn w:val="Body7"/>
    <w:uiPriority w:val="3"/>
    <w:qFormat/>
    <w:rsid w:val="00BB7272"/>
    <w:pPr>
      <w:numPr>
        <w:numId w:val="33"/>
      </w:numPr>
    </w:pPr>
  </w:style>
  <w:style w:type="paragraph" w:customStyle="1" w:styleId="SCHLevel7">
    <w:name w:val="SCH Level 7"/>
    <w:basedOn w:val="BodyText"/>
    <w:uiPriority w:val="99"/>
    <w:qFormat/>
    <w:rsid w:val="00BB7272"/>
    <w:pPr>
      <w:numPr>
        <w:ilvl w:val="7"/>
        <w:numId w:val="42"/>
      </w:numPr>
      <w:spacing w:after="240"/>
    </w:pPr>
  </w:style>
  <w:style w:type="paragraph" w:customStyle="1" w:styleId="AddtoTOC">
    <w:name w:val="Add to TOC"/>
    <w:basedOn w:val="Heading1"/>
    <w:link w:val="AddtoTOCChar"/>
    <w:uiPriority w:val="99"/>
    <w:semiHidden/>
    <w:qFormat/>
    <w:rsid w:val="00BB7272"/>
    <w:pPr>
      <w:jc w:val="left"/>
    </w:pPr>
    <w:rPr>
      <w:b w:val="0"/>
      <w:caps w:val="0"/>
    </w:rPr>
  </w:style>
  <w:style w:type="character" w:customStyle="1" w:styleId="AddtoTOCChar">
    <w:name w:val="Add to TOC Char"/>
    <w:basedOn w:val="Heading1Char"/>
    <w:link w:val="AddtoTOC"/>
    <w:uiPriority w:val="99"/>
    <w:semiHidden/>
    <w:rsid w:val="00BB7272"/>
    <w:rPr>
      <w:rFonts w:ascii="Arial" w:eastAsiaTheme="majorEastAsia" w:hAnsi="Arial" w:cstheme="majorBidi"/>
      <w:b w:val="0"/>
      <w:caps w:val="0"/>
      <w:kern w:val="2"/>
      <w:sz w:val="20"/>
      <w:szCs w:val="32"/>
      <w:lang w:eastAsia="en-US"/>
      <w14:ligatures w14:val="standardContextual"/>
    </w:rPr>
  </w:style>
  <w:style w:type="paragraph" w:styleId="ListBullet">
    <w:name w:val="List Bullet"/>
    <w:basedOn w:val="Normal"/>
    <w:uiPriority w:val="4"/>
    <w:rsid w:val="00BB7272"/>
    <w:pPr>
      <w:numPr>
        <w:numId w:val="34"/>
      </w:numPr>
      <w:contextualSpacing/>
    </w:pPr>
  </w:style>
  <w:style w:type="paragraph" w:styleId="ListNumber">
    <w:name w:val="List Number"/>
    <w:basedOn w:val="Normal"/>
    <w:uiPriority w:val="4"/>
    <w:rsid w:val="00BB7272"/>
    <w:pPr>
      <w:numPr>
        <w:numId w:val="35"/>
      </w:numPr>
      <w:contextualSpacing/>
    </w:pPr>
  </w:style>
  <w:style w:type="paragraph" w:customStyle="1" w:styleId="MainHeading">
    <w:name w:val="Main Heading"/>
    <w:basedOn w:val="Body"/>
    <w:uiPriority w:val="1"/>
    <w:rsid w:val="00BB7272"/>
    <w:pPr>
      <w:keepNext/>
      <w:keepLines/>
      <w:jc w:val="center"/>
    </w:pPr>
    <w:rPr>
      <w:b/>
      <w:bCs/>
      <w:caps/>
      <w:sz w:val="24"/>
      <w:szCs w:val="24"/>
    </w:rPr>
  </w:style>
  <w:style w:type="paragraph" w:customStyle="1" w:styleId="PartyName">
    <w:name w:val="Party Name"/>
    <w:basedOn w:val="Normal"/>
    <w:next w:val="Normal"/>
    <w:link w:val="PartyNameChar"/>
    <w:semiHidden/>
    <w:qFormat/>
    <w:rsid w:val="00BB7272"/>
    <w:pPr>
      <w:keepNext/>
      <w:spacing w:after="240"/>
    </w:pPr>
    <w:rPr>
      <w:b/>
      <w:caps/>
    </w:rPr>
  </w:style>
  <w:style w:type="character" w:customStyle="1" w:styleId="PartyNameChar">
    <w:name w:val="Party Name Char"/>
    <w:basedOn w:val="DefaultParagraphFont"/>
    <w:link w:val="PartyName"/>
    <w:semiHidden/>
    <w:rsid w:val="00BB7272"/>
    <w:rPr>
      <w:rFonts w:ascii="Arial" w:eastAsiaTheme="minorHAnsi" w:hAnsi="Arial"/>
      <w:b/>
      <w:caps/>
      <w:kern w:val="2"/>
      <w:sz w:val="20"/>
      <w:szCs w:val="20"/>
      <w:lang w:eastAsia="en-US"/>
      <w14:ligatures w14:val="standardContextual"/>
    </w:rPr>
  </w:style>
  <w:style w:type="character" w:styleId="SubtleReference">
    <w:name w:val="Subtle Reference"/>
    <w:basedOn w:val="DefaultParagraphFont"/>
    <w:uiPriority w:val="31"/>
    <w:qFormat/>
    <w:rsid w:val="00BB7272"/>
    <w:rPr>
      <w:rFonts w:ascii="Arial" w:hAnsi="Arial"/>
      <w:caps/>
      <w:smallCaps w:val="0"/>
      <w:color w:val="auto"/>
    </w:rPr>
  </w:style>
  <w:style w:type="paragraph" w:customStyle="1" w:styleId="BasicText">
    <w:name w:val="Basic Text"/>
    <w:qFormat/>
    <w:rsid w:val="0016618C"/>
    <w:pPr>
      <w:numPr>
        <w:numId w:val="43"/>
      </w:numPr>
      <w:autoSpaceDE w:val="0"/>
      <w:autoSpaceDN w:val="0"/>
      <w:adjustRightInd w:val="0"/>
      <w:snapToGrid w:val="0"/>
      <w:spacing w:before="140" w:after="360" w:line="336" w:lineRule="auto"/>
      <w:jc w:val="both"/>
    </w:pPr>
    <w:rPr>
      <w:rFonts w:ascii="Times New Roman" w:eastAsiaTheme="minorHAnsi" w:hAnsi="Times New Roman" w:cs="Times New Roman"/>
      <w:kern w:val="32"/>
      <w:sz w:val="24"/>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1 6 " ? > < p r o p e r t i e s   x m l n s = " h t t p : / / w w w . i m a n a g e . c o m / w o r k / x m l s c h e m a " >  
     < d o c u m e n t i d > A C T I V E ! 1 5 7 1 1 9 3 5 1 . 1 < / d o c u m e n t i d >  
     < s e n d e r i d > C S 6 4 < / s e n d e r i d >  
     < s e n d e r e m a i l > C h r i s . S c o r e r @ p i n s e n t m a s o n s . c o m < / s e n d e r e m a i l >  
     < l a s t m o d i f i e d > 2 0 2 5 - 0 6 - 2 3 T 1 6 : 1 3 : 0 0 . 0 0 0 0 0 0 0 + 0 1 : 0 0 < / l a s t m o d i f i e d >  
     < d a t a b a s e > A C T I V E < / d a t a b a s e >  
 < / p r o p e r t i e s > 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document xmlns:xsd="http://www.w3.org/2001/XMLSchema" xmlns:xsi="http://www.w3.org/2001/XMLSchema-instance" guid="0" synced="true" validated="true">
  <n-docbody>
    <standard.doc precedenttype="agreement">
      <prelim>
        <product.name>product.name0</product.name>
        <title>Prohibitory injunction (after issue of proceedings): draft order</title>
        <author>
          <link href="http://uk.practicallaw.com/about/our-team/uk-dispute-resolution" style="ACTLinkURL">
            <ital>Practical Law Dispute Resolution</ital>
          </link>
        </author>
        <resource.type>Standard documents</resource.type>
        <juris>juris0</juris>
        <juris>juris1</juris>
      </prelim>
      <abstract>
        <para>
          <paratext>
            An example draft order for an interim prohibitory injunction, obtained after proceedings have been issued. This draft order is based on court form CH11. Note that it must be adapted to the specific facts and circumstances and should be read in conjunction with the accompanying integrated drafting notes and 
            <link href="1-205-5518" style="ACTLinkPLCtoPLC">
              <ital>Practice note, Prohibitory injunctions: an overview</ital>
            </link>
            .
          </paratext>
        </para>
      </abstract>
      <toc.identifier hasToc="false"/>
      <body>
        <drafting.note id="a284311" jurisdiction="">
          <head align="left" preservecase="true">
            <headtext>General document notes</headtext>
          </head>
          <division id="a000002" level="1">
            <para>
              <paratext>
                This draft order for an interim injunction obtained after proceedings have been issued is based on court form 
                <link href="3-502-6480" style="ACTLinkPLCtoPLC">
                  <ital>CH11</ital>
                </link>
                .
              </paratext>
            </para>
            <para>
              <paratext>
                Where the prohibitory injunction is sought pre-action, see 
                <link href="5-506-6615" style="ACTLinkPLCtoPLC">
                  <ital>Standard document, Prohibitory injunction (pre-action): draft order</ital>
                </link>
                 which is based on court form CH10.
              </paratext>
            </para>
            <para>
              <paratext>Court form CH11 contains some alternative clauses so that it may be used for either a prohibitory or mandatory injunction. This example draft order has been amended so that it is suitable for a prohibitory injunction only.</paratext>
            </para>
            <para>
              <paratext>
                For information on interim remedies in general, see 
                <link href="https://www.justice.gov.uk/courts/procedure-rules/civil/rules/part25" style="ACTLinkURL">
                  <ital>CPR 25</ital>
                </link>
                 and 
                <link href="https://www.justice.gov.uk/courts/procedure-rules/civil/rules/part25/pd_part25a" style="ACTLinkURL">
                  <ital>Practice Direction (PD) 25A</ital>
                </link>
                .
              </paratext>
            </para>
            <para>
              <paratext>
                For some useful guidance from the 
                <link href="2-205-4009" style="ACTLinkPLCtoPLC">
                  <ital>Commercial Court Guide</ital>
                </link>
                , often persuasive in other courts, see 
                <internal.reference refid="a944334">Drafting note, The injunction</internal.reference>
                . You should also consult the relevant court guide for the court in which you are seeking the injunction. see:
              </paratext>
            </para>
            <list type="bulleted">
              <list.item>
                <para>
                  <paratext>
                    <link href="2-205-4009" style="ACTLinkPLCtoPLC">
                      <ital>Commercial Court Guide</ital>
                    </link>
                    <ital>.</ital>
                  </paratext>
                </para>
              </list.item>
              <list.item>
                <para>
                  <paratext>
                    <link href="w-036-4998" style="ACTLinkPLCtoPLC">
                      <ital>Chancery Guide</ital>
                    </link>
                    <ital>. </ital>
                  </paratext>
                </para>
              </list.item>
              <list.item>
                <para>
                  <paratext>
                    <link href="2-205-4014" style="ACTLinkPLCtoPLC">
                      <ital>King's Bench Guide</ital>
                    </link>
                    <ital>.</ital>
                  </paratext>
                </para>
              </list.item>
            </list>
            <para>
              <paratext>
                <bold>Personal data.</bold>
                 Applicants also need to be aware of their obligations in relation to personal data. In this regard, see 
                <link anchor="a344306" href="w-016-7309" style="ACTLinkPLCtoPLC">
                  <ital>Practice note, Brexit: implications for data protection: Applicable data protection laws in the UK following the expiry of the transition period</ital>
                </link>
                .
              </paratext>
            </para>
          </division>
        </drafting.note>
        <operative xrefname="paragraph">
          <head align="left" preservecase="true">
            <headtext/>
          </head>
          <clause id="a000003">
            <para>
              <paratext>
                <table frame="none" pgwide="1">
                  <tgroup cols="3">
                    <colspec colname="1" colnum="1" colwidth="39"/>
                    <colspec colname="2" colnum="2" colwidth="30"/>
                    <colspec colname="3" colnum="3" colwidth="30"/>
                    <tbody>
                      <row>
                        <entry valign="top">
                          <para align="left">
                            <paratext>
                              <bold>IN THE HIGH COURT OF JUSTICE</bold>
                            </paratext>
                          </para>
                        </entry>
                        <entry valign="top">
                          <para>
                            <paratext/>
                          </para>
                        </entry>
                        <entry valign="top">
                          <para align="right">
                            <paratext>
                              <bold>Claim No. [NUMBER]</bold>
                            </paratext>
                          </para>
                        </entry>
                      </row>
                      <row>
                        <entry valign="top">
                          <para align="left">
                            <paratext>
                              <bold>IN THE BUSINESS AND PROPERTY COURTS OF [ENGLAND AND WALES OR REGION]</bold>
                            </paratext>
                          </para>
                        </entry>
                        <entry valign="top">
                          <para>
                            <paratext/>
                          </para>
                        </entry>
                        <entry valign="top">
                          <para>
                            <paratext/>
                          </para>
                        </entry>
                      </row>
                      <row>
                        <entry valign="top">
                          <para align="left">
                            <paratext>
                              <bold>COMMERCIAL COURT (KBD)</bold>
                            </paratext>
                          </para>
                        </entry>
                        <entry valign="top">
                          <para>
                            <paratext/>
                          </para>
                        </entry>
                        <entry valign="top">
                          <para>
                            <paratext/>
                          </para>
                        </entry>
                      </row>
                      <row>
                        <entry valign="top">
                          <para align="left">
                            <paratext>
                              <bold>BEFORE [NAME OF JUDGE]</bold>
                            </paratext>
                          </para>
                        </entry>
                        <entry valign="top">
                          <para>
                            <paratext/>
                          </para>
                        </entry>
                        <entry valign="top">
                          <para>
                            <paratext/>
                          </para>
                        </entry>
                      </row>
                      <row>
                        <entry valign="top">
                          <para>
                            <paratext/>
                          </para>
                        </entry>
                        <entry valign="top">
                          <para>
                            <paratext/>
                          </para>
                        </entry>
                        <entry valign="top">
                          <para>
                            <paratext/>
                          </para>
                        </entry>
                      </row>
                      <row>
                        <entry valign="top">
                          <para align="left">
                            <paratext>
                              <bold>BETWEEN:</bold>
                            </paratext>
                          </para>
                        </entry>
                        <entry valign="top">
                          <para>
                            <paratext/>
                          </para>
                        </entry>
                        <entry valign="top">
                          <para>
                            <paratext/>
                          </para>
                        </entry>
                      </row>
                      <row>
                        <entry valign="top">
                          <para>
                            <paratext/>
                          </para>
                        </entry>
                        <entry valign="top">
                          <para align="center">
                            <paratext>
                              <bold>[FULL NAME OF CLAIMANT]</bold>
                            </paratext>
                          </para>
                        </entry>
                        <entry valign="top">
                          <para align="right">
                            <paratext>
                              <bold>Claimant</bold>
                            </paratext>
                          </para>
                        </entry>
                      </row>
                      <row>
                        <entry valign="top">
                          <para>
                            <paratext/>
                          </para>
                        </entry>
                        <entry valign="top">
                          <para>
                            <paratext/>
                          </para>
                        </entry>
                        <entry valign="top">
                          <para>
                            <paratext/>
                          </para>
                        </entry>
                      </row>
                      <row>
                        <entry valign="top">
                          <para>
                            <paratext/>
                          </para>
                        </entry>
                        <entry valign="top">
                          <para align="center">
                            <paratext>
                              <bold>and</bold>
                            </paratext>
                          </para>
                        </entry>
                        <entry valign="top">
                          <para>
                            <paratext/>
                          </para>
                        </entry>
                      </row>
                      <row>
                        <entry valign="top">
                          <para>
                            <paratext/>
                          </para>
                        </entry>
                        <entry valign="top">
                          <para>
                            <paratext/>
                          </para>
                        </entry>
                        <entry valign="top">
                          <para>
                            <paratext/>
                          </para>
                        </entry>
                      </row>
                      <row>
                        <entry valign="top">
                          <para>
                            <paratext/>
                          </para>
                        </entry>
                        <entry valign="top">
                          <para align="center">
                            <paratext>
                              <bold>[FULL NAME OF DEFENDANT]</bold>
                            </paratext>
                          </para>
                        </entry>
                        <entry valign="top">
                          <para align="right">
                            <paratext>
                              <bold>Defendant</bold>
                            </paratext>
                          </para>
                        </entry>
                      </row>
                      <row>
                        <entry valign="top">
                          <para>
                            <paratext/>
                          </para>
                        </entry>
                        <entry valign="top">
                          <para>
                            <paratext/>
                          </para>
                        </entry>
                        <entry valign="top">
                          <para>
                            <paratext/>
                          </para>
                        </entry>
                      </row>
                      <row>
                        <entry valign="top">
                          <para>
                            <paratext/>
                          </para>
                        </entry>
                        <entry valign="top">
                          <para>
                            <paratext/>
                          </para>
                        </entry>
                        <entry valign="top">
                          <para>
                            <paratext/>
                          </para>
                        </entry>
                      </row>
                    </tbody>
                  </tgroup>
                </table>
              </paratext>
            </para>
            <drafting.note id="a168139" jurisdiction="">
              <head align="left" preservecase="true">
                <headtext>Which court?</headtext>
              </head>
              <division id="a000004" level="1">
                <para>
                  <paratext>Injunctions and orders relating to injunctions should normally be made by either a:</paratext>
                </para>
                <list type="bulleted">
                  <list.item>
                    <para>
                      <paratext>
                        Judge in the High Court (
                        <link anchor="2.1" href="https://www.justice.gov.uk/courts/procedure-rules/civil/rules/part02/pd_part02b" style="ACTLinkURL">
                          <ital>PD 2B.2.2</ital>
                        </link>
                        <ital> to </ital>
                        <link anchor="2.1" href="https://www.justice.gov.uk/courts/procedure-rules/civil/rules/part02/pd_part02b" style="ACTLinkURL">
                          <ital>PD 2B.2.4</ital>
                        </link>
                        ).
                      </paratext>
                    </para>
                  </list.item>
                  <list.item>
                    <para>
                      <paratext>
                        Circuit judge in the County Court (
                        <link anchor="8.1" href="https://www.justice.gov.uk/courts/procedure-rules/civil/rules/part02/pd_part02b" style="ACTLinkURL">
                          <ital>PD 2B.8.1</ital>
                        </link>
                        <ital> and </ital>
                        <link anchor="11.1" href="https://www.justice.gov.uk/courts/procedure-rules/civil/rules/part02/pd_part02b" style="ACTLinkURL">
                          <ital>PD 2B.11.1</ital>
                        </link>
                        ).
                      </paratext>
                    </para>
                  </list.item>
                </list>
                <para>
                  <paratext>
                    For more information, see 
                    <link anchor="a163307" href="1-205-5518" style="ACTLinkPLCtoPLC">
                      <ital>Practice note, Prohibitory injunctions: an overview: Where to apply</ital>
                    </link>
                    .
                  </paratext>
                </para>
                <division id="a547761" level="2">
                  <head align="left" preservecase="true">
                    <headtext>Action headings</headtext>
                  </head>
                  <para>
                    <paratext>This example order assumes that the relevant court is the Commercial Court, which is a specialist court of the King's Bench Division (KBD), located in the Rolls Building in London, and falls under the umbrella of the Business and Property Courts (B&amp;PCs).</paratext>
                  </para>
                  <para>
                    <paratext>Specific action headings are required for specialist courts that fall within the umbrella of the B&amp;PCs. If you are adapting this example order for use in a court other than the Commercial Court, ensure that you use the correct action headings.</paratext>
                  </para>
                  <para>
                    <paratext>
                      See 
                      <link anchor="a804557" href="w-019-3908" style="ACTLinkPLCtoPLC">
                        <ital>Checklist, Action headings and the Courts Electronic Filing System (CE-File): Action headings in the B&amp;PCs in the Rolls Building, London</ital>
                      </link>
                    </paratext>
                  </para>
                </division>
                <division id="a768677" level="2">
                  <head align="left" preservecase="true">
                    <headtext>Electronic Working</headtext>
                  </head>
                  <para>
                    <paratext>Issuing and filing documents using the Courts Electronic Filing system (CE-File) under Practice Direction 51O is mandatory for professional users in the High Court, Court of Appeal and Senior Court Costs Office, and this includes the B&amp;PCs within the Rolls Building in London, including the Commercial Court.</paratext>
                  </para>
                  <para>
                    <paratext>Electronic working is becoming increasingly pervasive, so if you are adapting this document for use in a different court, do check whether electronic filing is operating in that court.</paratext>
                  </para>
                  <para>
                    <paratext>
                      For more on electronic working, see 
                      <link anchor="a308375" href="8-620-2125" style="ACTLinkPLCtoPLC">
                        <ital>Practice note, Electronic working and the Courts Electronic Filing system; In which courts is Electronic Working used?</ital>
                      </link>
                    </paratext>
                  </para>
                </division>
              </division>
            </drafting.note>
            <para>
              <paratext>
                <table frame="none" pgwide="1">
                  <tgroup cols="1">
                    <colspec colname="1" colnum="1" colwidth="100"/>
                    <tbody>
                      <row>
                        <entry valign="top">
                          <para align="center">
                            <paratext>------------------------------------------</paratext>
                          </para>
                          <para align="center">
                            <paratext>ORDER FOR AN INJUNCTION</paratext>
                          </para>
                          <para align="center">
                            <paratext>------------------------------------------</paratext>
                          </para>
                        </entry>
                      </row>
                    </tbody>
                  </tgroup>
                </table>
              </paratext>
            </para>
            <para>
              <paratext>
                <table frame="none" pgwide="1">
                  <tgroup cols="1">
                    <colspec colname="1" colnum="1" colwidth="100"/>
                    <tbody>
                      <row>
                        <entry valign="top">
                          <para align="center">
                            <paratext>
                              <bold>PENAL NOTICE</bold>
                            </paratext>
                          </para>
                        </entry>
                      </row>
                      <row>
                        <entry valign="top">
                          <para align="left">
                            <paratext>
                              <bold>IF YOU THE WITHIN NAMED [NAME OF DEFENDANT] DO NOT COMPLY WITH THIS ORDER YOU MAY BE HELD TO BE IN CONTEMPT OF COURT AND [ANY OF YOUR DIRECTORS] MAY BE IMPRISONED OR FINED [OR YOU MAY BE FINED] OR YOUR ASSETS MAY BE SEIZED</bold>
                            </paratext>
                          </para>
                        </entry>
                      </row>
                    </tbody>
                  </tgroup>
                </table>
              </paratext>
            </para>
            <drafting.note id="a502354" jurisdiction="">
              <head align="left" preservecase="true">
                <headtext>Penal notice</headtext>
              </head>
              <division id="a000005" level="1">
                <para>
                  <paratext>The order should include a penal notice prominently displayed on the front page, to ensure that the order can be enforced by committal proceedings.</paratext>
                </para>
                <para>
                  <paratext>The penal notice is a warning to the respondent that disobedience or a breach of the order would be a contempt of court punishable by imprisonment, a fine, confiscation of assets or other punishment under the law.</paratext>
                </para>
                <para>
                  <paratext>
                    For more information on the requirement for a penal notice, the need for personal service and the court's power to waive the personal service requirement and otherwise waive defects in the penal notice see 
                    <link anchor="a321756" href="1-205-5518" style="ACTLinkPLCtoPLC">
                      <ital>Practice note, Prohibitory injunctions: an overview; Serving the order</ital>
                    </link>
                    .
                  </paratext>
                </para>
                <para>
                  <paratext>It is good practice to include the penal notice with a heading at the start of the document, as displayed on this draft order. This is the case even when the wording in the Notice to the Intended Defendant set out in CH11 is also included in the draft order.</paratext>
                </para>
                <para>
                  <paratext>Where the injunction is sought against a company, you should include the words in square brackets.</paratext>
                </para>
                <para>
                  <paratext>Where other parties are likely to assist the defendant to breach the order, it is a good idea to serve a copy of this order on those other parties too. In some cases, it may be appropriate to include an additional paragraph in the penal notice that is addressed to third parties. For example:</paratext>
                </para>
                <display.quote>
                  <para>
                    <paratext>"ANY OTHER PERSON WHO KNOWS OF THIS ORDER AND DOES ANYTHING THAT HELPS OR PERMITS THE DEFENDANT TO BREACH THE TERMS OF THIS ORDER MAY ALSO BE HELD TO BE IN CONTEMPT OF COURT AND MAY BE IMPRISONED, FINED OR HAVE THEIR ASSETS SEIZED"</paratext>
                  </para>
                </display.quote>
                <para>
                  <paratext>
                    For more information about committal proceedings under CPR 81, see 
                    <link href="w-027-0534" style="ACTLinkPLCtoPLC">
                      <ital>Practice note, Contempt of court: overview</ital>
                    </link>
                    .
                  </paratext>
                </para>
              </division>
            </drafting.note>
          </clause>
          <clause id="a591850" numbering="none">
            <para>
              <paratext>
                <bold>IMPORTANT:-</bold>
              </paratext>
            </para>
            <para>
              <paratext>
                <bold>NOTICE TO THE DEFENDANT </bold>
              </paratext>
            </para>
            <para>
              <paratext>
                <bold>1. This Order prohibits you from [doing the acts set out in this Order. You should read it all carefully. You are advised to consult a solicitor as soon as possible. You have a right to ask the Court to vary or discharge this Order.</bold>
              </paratext>
            </para>
            <para>
              <paratext>
                <bold>2. If you disobey this Order you may be found guilty of Contempt of Court and [any of your directors] may be sent to prison or fined [and you may be fined] or your assets may be seized.</bold>
              </paratext>
            </para>
            <drafting.note id="a452993" jurisdiction="">
              <head align="left" preservecase="true">
                <headtext>On notice or without notice?</headtext>
              </head>
              <division id="a000006" level="1">
                <para>
                  <paratext>
                    The court may grant an interim injunction on an application made without notice if it appears to the court that there are good reasons for not giving notice (
                    <link anchor="25.3" href="http://www.justice.gov.uk/courts/procedure-rules/civil/rules/part25" style="ACTLinkURL">
                      <ital>CPR 25.3(1)</ital>
                    </link>
                    ), for example, if it can be established that giving notice may defeat the purpose of the application.
                  </paratext>
                </para>
                <para>
                  <paratext>However, only in rare circumstances will it be justifiable to give no notice. The courts increasingly expect applications to be heard on notice, even if this is "informal notice". For example, the claimant should usually inform the defendant, by phone or in writing, of the nature of the application and when and where the hearing will take place and, if appropriate, by serving copies of the application notice, evidence and draft order in advance of the hearing.</paratext>
                </para>
                <para>
                  <paratext>
                    For more information, see 
                    <link anchor="a472915" href="1-205-5518" style="ACTLinkPLCtoPLC">
                      <ital>Practice note, Prohibitory injunctions: an overview: On notice or without notice?</ital>
                    </link>
                     For more information about applications made without notice in general, including the special obligations on the claimant and the claimant's solicitors in such circumstances, see 
                    <link href="1-204-0112" style="ACTLinkPLCtoPLC">
                      <ital>Practice note, Without notice applications</ital>
                    </link>
                    .
                  </paratext>
                </para>
                <para>
                  <paratext>Where the application was made on notice and the defendant was represented by counsel at the hearing of the application, the wording in square brackets should be included. This wording should be amended if the defendant self-represented at the hearing.</paratext>
                </para>
                <para>
                  <paratext>
                    When an injunction is sought in existing proceedings, the application is generally made under the procedure in 
                    <link href="https://www.justice.gov.uk/courts/procedure-rules/civil/rules/part23" style="ACTLinkURL">
                      <ital>CPR 23</ital>
                    </link>
                     (see 
                    <link href="1-205-5518" style="ACTLinkPLCtoPLC">
                      <ital>Practice note, Prohibitory injunctions: an overview</ital>
                    </link>
                    ).
                  </paratext>
                </para>
              </division>
            </drafting.note>
            <para>
              <paratext>UPON the application of the claimants dated [DATE]</paratext>
            </para>
            <para>
              <paratext>AND UPON HEARING [ADVOCATES AND/OR THOSE GIVEN PERMISSION TO ADDRESS THE COURT] for the Claimant [and for the Defendant]</paratext>
            </para>
            <para>
              <paratext>AND UPON READING the [Witness Statements/Affidavits] listed in Schedule 1 to this Order</paratext>
            </para>
            <para>
              <paratext>AND UPON ACCEPTING the undertakings in Schedule 2 of this Order.</paratext>
            </para>
            <para>
              <paratext>
                <bold>IT IS ORDERED THAT:</bold>
              </paratext>
            </para>
            <drafting.note id="a790750" jurisdiction="">
              <head align="left" preservecase="true">
                <headtext>Notice to the defendant</headtext>
              </head>
              <division id="a000007" level="1">
                <para>
                  <paratext>
                    This notice is based on the standard wording contained in form 
                    <link href="3-502-6480" style="ACTLinkPLCtoPLC">
                      <ital>CH11</ital>
                    </link>
                    . The form makes it clear that this notice is not a substitute for the indorsement of a penal notice (see 
                    <internal.reference refid="a502354">Drafting note, Penal notice</internal.reference>
                    ).
                  </paratext>
                </para>
              </division>
            </drafting.note>
          </clause>
          <clause id="a897563" numbering="none">
            <head align="left" preservecase="true">
              <headtext>THE INJUNCTION</headtext>
            </head>
            <drafting.note id="a944334" jurisdiction="">
              <head align="left" preservecase="true">
                <headtext>The injunction</headtext>
              </head>
              <division id="a000008" level="1">
                <para>
                  <paratext>
                    This section of the order should clearly set out what the defendant must not do (
                    <link anchor="5.1" href="http://www.justice.gov.uk/courts/procedure-rules/civil/rules/part25/pd_part25a" style="ACTLinkURL">
                      <ital>PD 25A.5.3</ital>
                    </link>
                    ).
                  </paratext>
                </para>
                <para>
                  <paratext>An order for an interim injunction should not be wider than is required to do justice between the parties and should be drafted in a clear and concise manner.</paratext>
                </para>
                <para>
                  <paratext>The precise wording and length of the injunction will depend on the facts of the case. In some cases, one paragraph will be sufficient to describe the extent of the prohibitory injunction. In other cases, several paragraphs or pages will be required, for example, this may occur where the prohibitory injunction is sought to protect confidential information obtained in a complex commercial relationship, or to enforce a restrictive covenant that was itself several paragraphs or pages in length.</paratext>
                </para>
                <para>
                  <paratext>
                    According to section F14.5 of the 
                    <link href="2-205-4009" style="ACTLinkPLCtoPLC">
                      <ital>Commercial Court Guide</ital>
                    </link>
                    , it is good practice to draft an order for an interim remedy so that it includes a proviso that permits acts that would otherwise be a breach of the order to be done with the written consent of the solicitor of the other party or parties. This enables the parties to agree in effect to variations (or the discharge) of the order without the need to return to court.
                  </paratext>
                </para>
                <para>
                  <paratext>
                    An interim injunction is intended to prevent injustice pending trial. An order for an injunction made in the presence of all parties to be bound by it, or made at a hearing of which they have had notice, may state that it is effective until trial or further order (
                    <link anchor="5.1" href="https://www.justice.gov.uk/courts/procedure-rules/civil/rules/part25/pd_part25a" style="ACTLinkURL">
                      <ital>PD 25A.5.2</ital>
                    </link>
                    ). This means that it will continue until trial or until it is expressly or by necessary implication discharged by an order of the court.
                  </paratext>
                </para>
                <para>
                  <paratext>This draft order also includes the optional wording contained in court form CH11, namely that the injunction continues until a specified date or final judgment in the claim.</paratext>
                </para>
                <para>
                  <paratext>
                    Under section F14.4 of the 
                    <link href="https://uk.practicallaw.thomsonreuters.com/2-205-4009?__lrTS=20230227095230856&amp;amp;transitionType=Default&amp;amp;contextData=%28sc.Default%29" style="ACTLinkURL">
                      <ital>Commercial Court Guide</ital>
                    </link>
                    , a phrase indicating that an interim remedy is to remain in force until judgment or further order means that it remains in force until the 
                    <ital>delivery</ital>
                     of a final judgment, or the court makes another order. (If an interim remedy that continues after judgment is required, for example, until the judgment has been satisfied, that should be expressly sought.)
                  </paratext>
                </para>
                <para>
                  <paratext>By contrast, a final injunction continues after the conclusion of proceedings and is granted to last perpetually or until a specified date.</paratext>
                </para>
                <para>
                  <paratext>
                    For further information, see 
                    <link href="1-205-5518#a458339" style="ACTLinkPLCtoPLC">
                      <ital>Practice note, Prohibitory injunctions: an overview: Interim or final injunction?</ital>
                    </link>
                    .
                  </paratext>
                </para>
              </division>
            </drafting.note>
            <para>
              <paratext>
                1. Until [after [DATE] 
                <bold>OR</bold>
                 final judgment in this Claim 
                <bold>OR</bold>
                 further order] the Defendant must not [BODY OF INJUNCTION].
              </paratext>
            </para>
          </clause>
          <clause id="a57784" numbering="none">
            <head align="left" preservecase="true">
              <headtext>COSTS OF THE APPLICATION</headtext>
            </head>
            <drafting.note id="a139189" jurisdiction="">
              <head align="left" preservecase="true">
                <headtext>Costs of the application</headtext>
              </head>
              <division id="a000009" level="1">
                <para>
                  <paratext>
                    The costs order made at the hearing will depend on the particular circumstances. It is unlikely that a court would make an order for costs against the defendant if it was a without notice application. In those circumstances, it is usual for costs to be reserved until the hearing on the return date. (For more guidance on costs orders, see 
                    <link href="8-204-8077" style="ACTLinkPLCtoPLC">
                      <ital>Checklist, Costs orders commonly made</ital>
                    </link>
                    .)
                  </paratext>
                </para>
              </division>
            </drafting.note>
            <para>
              <paratext>
                2. [The Defendant shall pay the Claimant's costs of this Application. 
                <bold>OR</bold>
                 The costs of this Application are reserved to be dealt with by the Judge who tries this Claim. 
                <bold>OR</bold>
                 The costs of this Application are to be costs in the case. 
                <bold>OR</bold>
                 The costs of this Application are to be the Claimant's costs in the case.]
              </paratext>
            </para>
          </clause>
          <clause id="a769429" numbering="none">
            <head align="left" preservecase="true">
              <headtext>VARIATION OR DISCHARGE OF THIS ORDER</headtext>
            </head>
            <drafting.note id="a392950" jurisdiction="">
              <head align="left" preservecase="true">
                <headtext>Variation or discharge of this order</headtext>
              </head>
              <division id="a000010" level="1">
                <para>
                  <paratext>
                    This makes it clear that the defendant has liberty to apply to the court at any time to vary or discharge the injunction. However, if the defendant wants to do so, the defendant should first inform the claimant's solicitors. The standard wording in court form CH11 states that this notice must be given "in writing at least 48 hours beforehand". This time limit is not provided for in the CPR but it would be beneficial for the claimant for the court to order such a minimum notice period. (By contrast, note that the standard form order for a freezing injunction and a search order only require the notice to be given "in advance" (see the paragraphs on variation and discharge in the 
                    <link anchor="Annex" href="http://www.justice.gov.uk/courts/procedure-rules/civil/rules/part25/pd_part25a" style="ACTLinkURL">
                      <ital>Annex to PD 25A</ital>
                    </link>
                    )).
                  </paratext>
                </para>
                <para>
                  <paratext>
                    For further information about the discharge of the injunction, see 
                    <link href="1-205-5518#a337249" style="ACTLinkPLCtoPLC">
                      <ital>Practice note, Prohibitory injunctions: an overview: Discharge of an injunction</ital>
                    </link>
                    . For applications to set aside or vary orders made without notice, see 
                    <link anchor="23.10" href="http://www.justice.gov.uk/courts/procedure-rules/civil/rules/part23" style="ACTLinkURL">
                      <ital>CPR 23.10</ital>
                    </link>
                    .
                  </paratext>
                </para>
              </division>
            </drafting.note>
            <para>
              <paratext>3. The Defendant may apply to the Court at any time to vary or discharge this Order, but if the defendant wishes to do so the defendant must first inform the Claimant's solicitors in writing at least 48 hours beforehand.</paratext>
            </para>
          </clause>
          <clause id="a868379" numbering="none">
            <head align="left" preservecase="true">
              <headtext>NAME AND ADDRESS OF CLAIMANT'S SOLICITORS</headtext>
            </head>
            <para>
              <paratext>The Claimant's solicitors are: [NAME, ADDRESS AND TELEPHONE NUMBER].</paratext>
            </para>
          </clause>
          <clause id="a1011054" numbering="none">
            <head align="left" preservecase="true">
              <headtext>INTERPRETATION OF THIS ORDER</headtext>
            </head>
            <drafting.note id="a200686" jurisdiction="">
              <head align="left" preservecase="true">
                <headtext>Interpretation of this order</headtext>
              </head>
              <division id="a000011" level="1">
                <para>
                  <paratext>
                    This section contains the standard wording from form 
                    <link href="https://uk.practicallaw.thomsonreuters.com/9-626-3161?originationContext=document&amp;amp;transitionType=DocumentItem&amp;amp;contextData=(sc.Default)&amp;amp;ppcid=d716978f8b544f49a777213fd639d99e&amp;amp;comp=pluk&amp;amp;navId=30F7C1660DD7048336E5BCDE2B655151" style="ACTLinkURL">
                      <ital>CH11</ital>
                    </link>
                     and should be included if appropriate.
                  </paratext>
                </para>
                <para>
                  <paratext>(Note that the use of gendered language in this resource is deliberate in order to accurately reflect the language of the form.)</paratext>
                </para>
              </division>
            </drafting.note>
            <para>
              <paratext>1. In this Order the words "he" "him" or "his" include "she" or "her" and "it" or "its".</paratext>
            </para>
            <para>
              <paratext>2. Where there are two or more Defendants then (unless the contrary appears):</paratext>
            </para>
            <list type="bulleted">
              <list.item>
                <para>
                  <paratext>References to "the Defendant" mean both or all of them.</paratext>
                </para>
              </list.item>
              <list.item>
                <para>
                  <paratext>An Order requiring "the Defendant" not to do anything requires each Defendant not to do it.</paratext>
                </para>
              </list.item>
            </list>
          </clause>
          <clause id="a303454" numbering="none">
            <head align="left" preservecase="true">
              <headtext>THE EFFECT OF THIS ORDER</headtext>
            </head>
            <drafting.note id="a470310" jurisdiction="">
              <head align="left" preservecase="true">
                <headtext>The effect of this order</headtext>
              </head>
              <division id="a000012" level="1">
                <para>
                  <paratext>
                    This section makes it clear that a defendant who is an individual may not encourage or instruct others to breach the order on their behalf. The defendant can be held to be in contempt of court for acting through third parties. It is also a contempt of court for a third party who is notified of the order knowingly to assist in or permit a breach of the order (see 
                    <internal.reference refid="a502354">Drafting note, Penal notice</internal.reference>
                    ).
                  </paratext>
                </para>
                <para>
                  <paratext>The order also makes it clear that a defendant that is a company is responsible for the actions of its directors, officers, employees and agents. The company must take all possible steps to prevent a breach. If any individual intentionally breaches the order, the company can be held to be in contempt of court.</paratext>
                </para>
                <para>
                  <paratext>
                    For further information, see 
                    <link href="1-205-5518#a233158" style="ACTLinkPLCtoPLC">
                      <ital>Practice note, Prohibitory injunctions: an overview: Enforcement of an injunction</ital>
                    </link>
                    .
                  </paratext>
                </para>
              </division>
            </drafting.note>
            <para>
              <paratext>1. Defendants who are individuals and ordered not to do something must not do it themselves or in any other way. The defendant must not do it through others acting on the defendant's behalf or on the defendant's instructions or with the defendant's encouragement.</paratext>
            </para>
            <para>
              <paratext>2. A Defendant which is a corporation and which is ordered not to do something must not do it itself or by its directors, officers, employees, agents or in any other way.</paratext>
            </para>
          </clause>
          <clause id="a1036420" numbering="none">
            <head align="left" preservecase="true">
              <headtext>SERVICE OF THIS ORDER</headtext>
            </head>
            <drafting.note id="a655938" jurisdiction="">
              <head align="left" preservecase="true">
                <headtext>Service of this order: enforcement</headtext>
              </head>
              <division id="a000013" level="1">
                <para>
                  <paratext>If the application has been heard without notice, the applicant must serve the order on the respondent along with the application notice supporting evidence and full note of the hearing.</paratext>
                </para>
                <para>
                  <paratext>
                    For more on the requirement for personal service; the court’s power to order alternative service, dispense with personal service and waive defects in the penal notice (including its absence) see 
                    <link anchor="a321756" href="1-205-5518" style="ACTLinkPLCtoPLC">
                      <ital>Practice note Prohibitory injunctions: an overview; Serving the order</ital>
                    </link>
                    .
                  </paratext>
                </para>
                <para>
                  <paratext>
                    It is advisable also to serve a copy of the order on any third party who may be able to assist the defendant to breach the order (see 
                    <internal.reference refid="a502354">Drafting note, Penal notice</internal.reference>
                    ).
                  </paratext>
                </para>
                <para>
                  <paratext>The wording in square brackets should be included if no back sheet to the draft order is included (as is the practice in the Chancery Division).</paratext>
                </para>
                <para>
                  <paratext>For more information about:</paratext>
                </para>
                <list type="bulleted">
                  <list.item>
                    <para>
                      <paratext>
                        Personal service, see 
                        <link anchor="a437683" href="3-382-5813" style="ACTLinkPLCtoPLC">
                          <ital>Practice note, Service of the claim form and other documents: an overview: Personal service</ital>
                        </link>
                        .
                      </paratext>
                    </para>
                  </list.item>
                  <list.item>
                    <para>
                      <paratext>
                        Alternative service, see 
                        <link href="1-383-2862" style="ACTLinkPLCtoPLC">
                          <ital>Practice note, Alternative service (CPR 6.15), dispensing with service (CPR 6.16), extending time for service under CPR 7.6 and remedies under CPR 3</ital>
                        </link>
                        .
                      </paratext>
                    </para>
                  </list.item>
                  <list.item>
                    <para>
                      <paratext>
                        Alternative service outside the jurisdiction, see 
                        <link anchor="a927072" href="6-383-4095" style="ACTLinkPLCtoPLC">
                          <ital>Practice note: overview, Service of the claim form and other documents: outside the jurisdiction: Service by an alternative method</ital>
                        </link>
                         and also section: 
                        <link anchor="a726297" href="6-383-4095" style="ACTLinkPLCtoPLC">Scope of this note</link>
                        . 
                        <ital> </ital>
                      </paratext>
                    </para>
                  </list.item>
                </list>
              </division>
            </drafting.note>
            <para>
              <paratext>This Order shall be served by the Claimant on the Defendant.</paratext>
            </para>
            <para>
              <paratext>
                [
                <bold>Service of the order</bold>
                ]
              </paratext>
            </para>
            <para>
              <paratext>[The court has provided a sealed copy of this Order to the serving party: [NAME, ADDRESS AND TELEPHONE NUMBER OF CLAIMANT'S SOLICITORS.]]</paratext>
            </para>
            <para>
              <paratext>
                <table frame="none" pgwide="1">
                  <tgroup cols="3">
                    <colspec colname="1" colnum="1" colwidth="30"/>
                    <colspec colname="2" colnum="2" colwidth="39"/>
                    <colspec colname="3" colnum="3" colwidth="30"/>
                    <tbody>
                      <row>
                        <entry valign="top">
                          <para>
                            <paratext/>
                          </para>
                        </entry>
                        <entry valign="top">
                          <para align="center">
                            <paratext>
                              <bold>SCHEDULE 1</bold>
                            </paratext>
                          </para>
                          <para align="center">
                            <paratext>
                              <bold>[Witness statements OR Affidavits]</bold>
                            </paratext>
                          </para>
                        </entry>
                        <entry valign="top">
                          <para>
                            <paratext/>
                          </para>
                        </entry>
                      </row>
                    </tbody>
                  </tgroup>
                </table>
              </paratext>
            </para>
            <para>
              <paratext>
                The Judge read the following [Witness Statements 
                <bold>OR</bold>
                 Affidavits] before making this Order:
              </paratext>
            </para>
            <para>
              <paratext>[LIST WITNESS STATEMENTS/AFFIDAVITS]</paratext>
            </para>
            <drafting.note id="a457038" jurisdiction="">
              <head align="left" preservecase="true">
                <headtext>Schedule 1: Witness statements/Affidavits</headtext>
              </head>
              <division id="a000014" level="1">
                <para>
                  <paratext>Each witness statement or affidavit relied on should be identified by name, number and date.</paratext>
                </para>
              </division>
            </drafting.note>
            <para>
              <paratext>
                <table frame="none" pgwide="1">
                  <tgroup cols="3">
                    <colspec colname="1" colnum="1" colwidth="30"/>
                    <colspec colname="2" colnum="2" colwidth="39"/>
                    <colspec colname="3" colnum="3" colwidth="30"/>
                    <tbody>
                      <row>
                        <entry valign="top">
                          <para>
                            <paratext/>
                          </para>
                        </entry>
                        <entry valign="top">
                          <para align="center">
                            <paratext>
                              <bold>SCHEDULE 2</bold>
                            </paratext>
                          </para>
                          <para align="center">
                            <paratext>
                              <bold>Undertaking given to the Court by the Claimant</bold>
                            </paratext>
                          </para>
                        </entry>
                        <entry valign="top">
                          <para>
                            <paratext/>
                          </para>
                        </entry>
                      </row>
                    </tbody>
                  </tgroup>
                </table>
              </paratext>
            </para>
            <para>
              <paratext>If the Court later finds that this Order has caused loss to the Defendant or any other Party served with or notified of this Order and decides that the Defendant or other Party should be compensated for that loss, the Claimant will comply with any Order the Court may make.</paratext>
            </para>
            <drafting.note id="a968287" jurisdiction="">
              <head align="left" preservecase="true">
                <headtext>Schedule 2: Undertakings given by the Claimant</headtext>
              </head>
              <division id="a000015" level="1">
                <para>
                  <paratext>It is essential that the claimant is aware of the undertaking(s) being given. Ideally, a solicitor should obtain written confirmation from the claimant that the claimant has been advised about, and fully understands, the cost implications and consequences of giving the undertaking(s).</paratext>
                </para>
                <division id="a254093" level="2">
                  <head align="left" preservecase="true">
                    <headtext>Undertaking in damages</headtext>
                  </head>
                  <para>
                    <paratext>
                      An order for an interim injunction must contain an appropriate undertaking in damages, unless the court orders otherwise (see 
                      <link href="https://www.justice.gov.uk/courts/procedure-rules/civil/rules/part25/pd_part25a#5.1" style="ACTLinkURL">
                        <ital>PD 25A.5.1</ital>
                      </link>
                      <ital> and </ital>
                      <link href="https://www.justice.gov.uk/courts/procedure-rules/civil/rules/part25/pd_part25a#5.1" style="ACTLinkURL">
                        <ital>PD 25A.5.1A</ital>
                      </link>
                      ).
                    </paratext>
                  </para>
                  <para>
                    <paratext>
                      The draft order contains the standard wording for an undertaking in damages contained in court 
                      <link href="3-502-6480" style="ACTLinkPLCtoPLC">
                        <ital>form CH11</ital>
                      </link>
                      . It relates to any loss to the defendant or any other party served with, or notified of, the order. By the undertaking (also referred to as the cross-undertaking), the claimant is required to undertake to compensate the defendant or other party for the loss incurred should it later transpire that the injunction was wrongly granted. For further information, see 
                      <ital>Practice notes, </ital>
                      <link href="1-205-5518" style="ACTLinkPLCtoPLC">
                        <ital>Prohibitory injunctions: an overview: Undertaking in damages</ital>
                      </link>
                      <ital> </ital>
                      and 
                      <link href="5-204-1987" style="ACTLinkPLCtoPLC">
                        <ital>Undertaking in damages</ital>
                      </link>
                      .
                    </paratext>
                  </para>
                </division>
                <division id="a538443" level="2">
                  <head align="left" preservecase="true">
                    <headtext>Other undertakings</headtext>
                  </head>
                  <para>
                    <paratext>Depending on the circumstances, the court may also require the claimant to give some or all of the following undertakings:</paratext>
                  </para>
                  <list type="bulleted">
                    <list.item>
                      <para>
                        <paratext>
                          [
                          <ital>If made without notice to any other party</ital>
                          ] To serve on the Defendant an application notice and evidence in support of this Order as soon as practicable.
                        </paratext>
                      </para>
                    </list.item>
                    <list.item>
                      <para>
                        <paratext>
                          [
                          <ital>If made before filing the application notice</ital>
                          ] To file and pay the appropriate fee on [this 
                          <bold>OR</bold>
                           the next] working day.
                        </paratext>
                      </para>
                    </list.item>
                    <list.item>
                      <para>
                        <paratext>
                          [
                          <ital>If made before filing a witness statement or without notice</ital>
                          ] To file a Witness Statement [substantially in the terms of the draft Witness Statement produced to the Court and initialled by the Judge 
                          <bold>OR</bold>
                           confirming the substance of what was said to the Court by the Claimant's [Counsel 
                          <bold>OR</bold>
                           Solicitors]].
                        </paratext>
                      </para>
                    </list.item>
                  </list>
                  <para>
                    <paratext>
                      (See 
                      <link anchor="5.1" href="https://www.justice.gov.uk/courts/procedure-rules/civil/rules/part25/pd_part25a" style="ACTLinkURL">
                        <ital>PD 25A.5.1</ital>
                      </link>
                      .)
                    </paratext>
                  </para>
                </division>
              </division>
            </drafting.note>
          </clause>
          <clause id="a708434" numbering="none">
            <para>
              <paratext>
                <ital>---Backsheet (when required): please insert page break in Word document before printing---</ital>
              </paratext>
            </para>
            <drafting.note id="a221980" jurisdiction="">
              <head align="left" preservecase="true">
                <headtext>Backsheet</headtext>
              </head>
              <division id="a000016" level="1">
                <para>
                  <paratext>
                    Note that a back sheet to a draft order is not required in the Chancery Division; see 
                    <ital>Checklist, Electronic filing and producing and serving orders in the Chancery Division</ital>
                     and also paragraph 16.21 of the 
                    <ital>Chancery Guide</ital>
                    ). An example form of order is in paragraph 16.23 of the Guide.
                  </paratext>
                </para>
              </division>
            </drafting.note>
            <para>
              <paratext>
                <table frame="none" pgwide="1">
                  <tgroup cols="2">
                    <colspec colname="1" colnum="1" colwidth="50"/>
                    <colspec colname="2" colnum="2" colwidth="50"/>
                    <tbody>
                      <row>
                        <entry valign="top">
                          <para>
                            <paratext/>
                          </para>
                        </entry>
                        <entry valign="top">
                          <para align="right">
                            <paratext>
                              <bold>Claim No. [NUMBER]</bold>
                            </paratext>
                          </para>
                        </entry>
                      </row>
                      <row>
                        <entry valign="top">
                          <para>
                            <paratext/>
                          </para>
                        </entry>
                        <entry valign="top">
                          <para align="left">
                            <paratext>
                              <bold> </bold>
                            </paratext>
                          </para>
                        </entry>
                      </row>
                      <row>
                        <entry valign="top">
                          <para>
                            <paratext/>
                          </para>
                        </entry>
                        <entry valign="top">
                          <para align="left">
                            <paratext>
                              <bold>IN THE HIGH COURT OF JUSTICE</bold>
                            </paratext>
                          </para>
                        </entry>
                      </row>
                      <row>
                        <entry valign="top">
                          <para>
                            <paratext/>
                          </para>
                        </entry>
                        <entry valign="top">
                          <para align="left">
                            <paratext>
                              <bold> </bold>
                            </paratext>
                          </para>
                        </entry>
                      </row>
                      <row>
                        <entry valign="top">
                          <para>
                            <paratext/>
                          </para>
                        </entry>
                        <entry valign="top">
                          <para align="left">
                            <paratext>
                              <bold>IN THE BUSINESS AND PROPERTY COURTS OF [ENGLAND AND WALES OR REGION]</bold>
                            </paratext>
                          </para>
                          <para align="left">
                            <paratext>
                              <bold>COMMERCIAL COURT (KBD)</bold>
                            </paratext>
                          </para>
                        </entry>
                      </row>
                      <row>
                        <entry valign="top">
                          <para>
                            <paratext/>
                          </para>
                        </entry>
                        <entry valign="top">
                          <para align="left">
                            <paratext>
                              <bold> </bold>
                            </paratext>
                          </para>
                        </entry>
                      </row>
                      <row>
                        <entry valign="top">
                          <para>
                            <paratext/>
                          </para>
                        </entry>
                        <entry valign="top">
                          <para align="left">
                            <paratext>
                              <bold>BEFORE [NAME OF JUDGE]</bold>
                            </paratext>
                          </para>
                        </entry>
                      </row>
                      <row>
                        <entry valign="top">
                          <para>
                            <paratext/>
                          </para>
                        </entry>
                        <entry valign="top">
                          <para align="left">
                            <paratext>
                              <bold> </bold>
                            </paratext>
                          </para>
                        </entry>
                      </row>
                      <row>
                        <entry valign="top">
                          <para>
                            <paratext/>
                          </para>
                        </entry>
                        <entry valign="top">
                          <para align="left">
                            <paratext>
                              <bold>BETWEEN:</bold>
                            </paratext>
                          </para>
                        </entry>
                      </row>
                      <row>
                        <entry valign="top">
                          <para>
                            <paratext/>
                          </para>
                        </entry>
                        <entry valign="top">
                          <para align="left">
                            <paratext>
                              <bold> </bold>
                            </paratext>
                          </para>
                        </entry>
                      </row>
                      <row>
                        <entry valign="top">
                          <para>
                            <paratext/>
                          </para>
                        </entry>
                        <entry valign="top">
                          <para align="center">
                            <paratext>
                              <bold>[FULL NAME OF CLAIMANT]</bold>
                            </paratext>
                          </para>
                        </entry>
                      </row>
                      <row>
                        <entry valign="top">
                          <para>
                            <paratext/>
                          </para>
                        </entry>
                        <entry valign="top">
                          <para align="right">
                            <paratext>
                              <bold>Claimant</bold>
                            </paratext>
                          </para>
                        </entry>
                      </row>
                      <row>
                        <entry valign="top">
                          <para>
                            <paratext/>
                          </para>
                        </entry>
                        <entry valign="top">
                          <para align="center">
                            <paratext>
                              <bold>- and -</bold>
                            </paratext>
                          </para>
                        </entry>
                      </row>
                      <row>
                        <entry valign="top">
                          <para>
                            <paratext/>
                          </para>
                        </entry>
                        <entry valign="top">
                          <para align="center">
                            <paratext>
                              <bold> </bold>
                            </paratext>
                          </para>
                        </entry>
                      </row>
                      <row>
                        <entry valign="top">
                          <para>
                            <paratext/>
                          </para>
                        </entry>
                        <entry valign="top">
                          <para align="center">
                            <paratext>
                              <bold>[FULL NAME OF DEFENDANT]</bold>
                            </paratext>
                          </para>
                        </entry>
                      </row>
                      <row>
                        <entry valign="top">
                          <para>
                            <paratext/>
                          </para>
                        </entry>
                        <entry valign="top">
                          <para align="right">
                            <paratext>
                              <bold>Defendant</bold>
                            </paratext>
                          </para>
                        </entry>
                      </row>
                      <row>
                        <entry valign="top">
                          <para>
                            <paratext/>
                          </para>
                        </entry>
                        <entry valign="top">
                          <para align="left">
                            <paratext>
                              <bold> </bold>
                            </paratext>
                          </para>
                        </entry>
                      </row>
                      <row>
                        <entry valign="top">
                          <para>
                            <paratext/>
                          </para>
                        </entry>
                        <entry valign="top">
                          <para align="center">
                            <paratext>
                              <bold>------------------------------------------</bold>
                            </paratext>
                          </para>
                          <para align="center">
                            <paratext>
                              <bold>ORDER FOR AN INJUNCTION</bold>
                            </paratext>
                          </para>
                          <para align="center">
                            <paratext>
                              <bold>------------------------------------------</bold>
                            </paratext>
                          </para>
                        </entry>
                      </row>
                      <row>
                        <entry valign="top">
                          <para>
                            <paratext/>
                          </para>
                        </entry>
                        <entry valign="top">
                          <para>
                            <paratext/>
                          </para>
                        </entry>
                      </row>
                      <row>
                        <entry valign="top">
                          <para>
                            <paratext/>
                          </para>
                        </entry>
                        <entry valign="top">
                          <para align="right">
                            <paratext>ABC Solicitors</paratext>
                          </para>
                          <para align="right">
                            <paratext>FGH St</paratext>
                          </para>
                          <para align="right">
                            <paratext>Anytown</paratext>
                          </para>
                          <para align="right">
                            <paratext>JK45 6LM</paratext>
                          </para>
                          <para align="right">
                            <paratext>00 00 123 456</paratext>
                          </para>
                          <para align="right">
                            <paratext>Ref: JS</paratext>
                          </para>
                          <para align="right">
                            <paratext>Solicitors for the Claimant</paratext>
                          </para>
                        </entry>
                      </row>
                    </tbody>
                  </tgroup>
                </table>
              </paratext>
            </para>
          </clause>
        </operative>
      </body>
      <rev.history>
        <rev.item>
          <rev.title>New edition of the Chancery Guide published: July 2022, revised October 2022</rev.title>
          <rev.date>20220804</rev.date>
          <rev.author>PL DR</rev.author>
          <rev.body>
            <division id="a000001" level="1">
              <para>
                <paratext>We have updated this document in light of the above developments.</paratext>
              </para>
            </division>
          </rev.body>
        </rev.item>
      </rev.history>
    </standard.doc>
  </n-docbody>
</n-document>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404ECAFB-CA31-4E3B-8A23-46954B586985}">
  <ds:schemaRefs>
    <ds:schemaRef ds:uri="http://www.imanage.com/work/xmlschema"/>
  </ds:schemaRefs>
</ds:datastoreItem>
</file>

<file path=customXml/itemProps4.xml><?xml version="1.0" encoding="utf-8"?>
<ds:datastoreItem xmlns:ds="http://schemas.openxmlformats.org/officeDocument/2006/customXml" ds:itemID="{C91B121B-50BA-4CBA-A984-77BD8924E81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E812AB72-E054-460A-993E-DAE40D2380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1519</Words>
  <Characters>7266</Characters>
  <Application>Microsoft Office Word</Application>
  <DocSecurity>0</DocSecurity>
  <Lines>157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Eklund</dc:creator>
  <cp:lastModifiedBy>Beth Kelly</cp:lastModifiedBy>
  <cp:revision>23</cp:revision>
  <cp:lastPrinted>2024-07-01T13:50:00Z</cp:lastPrinted>
  <dcterms:created xsi:type="dcterms:W3CDTF">2025-06-23T10:57:00Z</dcterms:created>
  <dcterms:modified xsi:type="dcterms:W3CDTF">2025-06-24T08:07:00Z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156428600.2\645003</vt:lpwstr>
  </property>
  <property fmtid="{D5CDD505-2E9C-101B-9397-08002B2CF9AE}" pid="4" name="Reference_src">
    <vt:lpwstr>{IMan.Number}.{IMan.Version}\{IMan.imProfileCustom1}</vt:lpwstr>
  </property>
  <property fmtid="{D5CDD505-2E9C-101B-9397-08002B2CF9AE}" pid="5" name="iManageFooter">
    <vt:lpwstr>#157119351v1&lt;ACTIVE&gt; - FINAL DRAFT Order for the continuation of an Injunction - 23....docx</vt:lpwstr>
  </property>
</Properties>
</file>